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CDE1" w14:textId="26DD9E2F" w:rsidR="001D50DA" w:rsidRPr="002E2207" w:rsidRDefault="00C85319" w:rsidP="004B51C9">
      <w:pPr>
        <w:pStyle w:val="1"/>
        <w:shd w:val="clear" w:color="auto" w:fill="FFFFFF"/>
        <w:spacing w:before="0" w:line="240" w:lineRule="auto"/>
        <w:jc w:val="both"/>
        <w:textAlignment w:val="baseline"/>
        <w:rPr>
          <w:rFonts w:ascii="Times New Roman" w:eastAsia="Times New Roman" w:hAnsi="Times New Roman" w:cs="Times New Roman"/>
          <w:b/>
          <w:bCs/>
          <w:color w:val="auto"/>
          <w:kern w:val="36"/>
          <w:sz w:val="28"/>
          <w:szCs w:val="28"/>
          <w:lang w:val="uk-UA"/>
        </w:rPr>
      </w:pPr>
      <w:r w:rsidRPr="002E2207">
        <w:rPr>
          <w:rFonts w:ascii="Times New Roman" w:hAnsi="Times New Roman" w:cs="Times New Roman"/>
          <w:color w:val="auto"/>
          <w:sz w:val="28"/>
          <w:szCs w:val="28"/>
          <w:shd w:val="clear" w:color="auto" w:fill="FFFFFF"/>
          <w:lang w:val="uk-UA"/>
        </w:rPr>
        <w:t xml:space="preserve">Відкриті торги </w:t>
      </w:r>
      <w:r w:rsidR="00C23EFF" w:rsidRPr="002E2207">
        <w:rPr>
          <w:rFonts w:ascii="Times New Roman" w:hAnsi="Times New Roman" w:cs="Times New Roman"/>
          <w:color w:val="auto"/>
          <w:sz w:val="28"/>
          <w:szCs w:val="28"/>
          <w:shd w:val="clear" w:color="auto" w:fill="FFFFFF"/>
          <w:lang w:val="uk-UA"/>
        </w:rPr>
        <w:t xml:space="preserve">з Особливостями </w:t>
      </w:r>
      <w:r w:rsidR="002E5E25" w:rsidRPr="002E2207">
        <w:rPr>
          <w:rFonts w:ascii="Times New Roman" w:hAnsi="Times New Roman" w:cs="Times New Roman"/>
          <w:color w:val="auto"/>
          <w:sz w:val="28"/>
          <w:szCs w:val="28"/>
          <w:shd w:val="clear" w:color="auto" w:fill="FFFFFF"/>
          <w:lang w:val="uk-UA"/>
        </w:rPr>
        <w:t xml:space="preserve"> </w:t>
      </w:r>
      <w:r w:rsidRPr="002E2207">
        <w:rPr>
          <w:rFonts w:ascii="Times New Roman" w:hAnsi="Times New Roman" w:cs="Times New Roman"/>
          <w:color w:val="auto"/>
          <w:sz w:val="28"/>
          <w:szCs w:val="28"/>
          <w:shd w:val="clear" w:color="auto" w:fill="FFFFFF"/>
          <w:lang w:val="uk-UA"/>
        </w:rPr>
        <w:t>на закупівлю</w:t>
      </w:r>
      <w:r w:rsidR="00FD7746" w:rsidRPr="002E2207">
        <w:rPr>
          <w:rFonts w:ascii="Times New Roman" w:eastAsia="Times New Roman" w:hAnsi="Times New Roman" w:cs="Times New Roman"/>
          <w:b/>
          <w:color w:val="auto"/>
          <w:sz w:val="28"/>
          <w:szCs w:val="28"/>
          <w:lang w:val="uk-UA"/>
        </w:rPr>
        <w:t xml:space="preserve"> </w:t>
      </w:r>
      <w:r w:rsidR="00C5114A" w:rsidRPr="002E2207">
        <w:rPr>
          <w:rFonts w:ascii="Times New Roman" w:hAnsi="Times New Roman" w:cs="Times New Roman"/>
          <w:b/>
          <w:color w:val="auto"/>
          <w:sz w:val="28"/>
          <w:szCs w:val="28"/>
          <w:lang w:val="uk-UA"/>
        </w:rPr>
        <w:t>«</w:t>
      </w:r>
      <w:r w:rsidR="0024088C" w:rsidRPr="0024088C">
        <w:rPr>
          <w:rFonts w:ascii="Times New Roman" w:hAnsi="Times New Roman" w:cs="Times New Roman"/>
          <w:color w:val="auto"/>
          <w:sz w:val="28"/>
          <w:szCs w:val="28"/>
          <w:lang w:val="uk-UA"/>
        </w:rPr>
        <w:t>Багатофункціональні пристрої принтери</w:t>
      </w:r>
      <w:r w:rsidR="00C5114A" w:rsidRPr="002E2207">
        <w:rPr>
          <w:rFonts w:ascii="Times New Roman" w:hAnsi="Times New Roman" w:cs="Times New Roman"/>
          <w:b/>
          <w:color w:val="auto"/>
          <w:sz w:val="28"/>
          <w:szCs w:val="28"/>
          <w:lang w:val="uk-UA"/>
        </w:rPr>
        <w:t>»</w:t>
      </w:r>
      <w:r w:rsidR="00BC752A" w:rsidRPr="002E2207">
        <w:rPr>
          <w:rFonts w:ascii="Times New Roman" w:hAnsi="Times New Roman" w:cs="Times New Roman"/>
          <w:b/>
          <w:color w:val="auto"/>
          <w:sz w:val="28"/>
          <w:szCs w:val="28"/>
          <w:lang w:val="uk-UA"/>
        </w:rPr>
        <w:t xml:space="preserve"> </w:t>
      </w:r>
      <w:r w:rsidR="00C5114A" w:rsidRPr="002E2207">
        <w:rPr>
          <w:rFonts w:ascii="Times New Roman" w:hAnsi="Times New Roman" w:cs="Times New Roman"/>
          <w:color w:val="auto"/>
          <w:sz w:val="28"/>
          <w:szCs w:val="28"/>
          <w:lang w:val="uk-UA"/>
        </w:rPr>
        <w:t xml:space="preserve">код </w:t>
      </w:r>
      <w:r w:rsidR="00DB04A3" w:rsidRPr="00DB04A3">
        <w:rPr>
          <w:rFonts w:ascii="Times New Roman" w:hAnsi="Times New Roman" w:cs="Times New Roman"/>
          <w:color w:val="auto"/>
          <w:sz w:val="28"/>
          <w:szCs w:val="28"/>
          <w:lang w:val="uk-UA"/>
        </w:rPr>
        <w:t xml:space="preserve">30230000-0 </w:t>
      </w:r>
      <w:r w:rsidR="00825F0C">
        <w:rPr>
          <w:rFonts w:ascii="Times New Roman" w:hAnsi="Times New Roman" w:cs="Times New Roman"/>
          <w:color w:val="auto"/>
          <w:sz w:val="28"/>
          <w:szCs w:val="28"/>
          <w:lang w:val="uk-UA"/>
        </w:rPr>
        <w:t>-</w:t>
      </w:r>
      <w:r w:rsidR="00DB04A3" w:rsidRPr="00DB04A3">
        <w:rPr>
          <w:rFonts w:ascii="Times New Roman" w:hAnsi="Times New Roman" w:cs="Times New Roman"/>
          <w:color w:val="auto"/>
          <w:sz w:val="28"/>
          <w:szCs w:val="28"/>
          <w:lang w:val="uk-UA"/>
        </w:rPr>
        <w:t xml:space="preserve"> Комп’ютерне обладнання</w:t>
      </w:r>
      <w:r w:rsidR="002E2207" w:rsidRPr="002E2207">
        <w:rPr>
          <w:rFonts w:ascii="Times New Roman" w:eastAsia="Times New Roman" w:hAnsi="Times New Roman" w:cs="Times New Roman"/>
          <w:color w:val="auto"/>
          <w:sz w:val="28"/>
          <w:szCs w:val="28"/>
          <w:lang w:val="uk-UA"/>
        </w:rPr>
        <w:t xml:space="preserve"> </w:t>
      </w:r>
      <w:r w:rsidR="00990487" w:rsidRPr="002E2207">
        <w:rPr>
          <w:rFonts w:ascii="Times New Roman" w:eastAsia="Times New Roman" w:hAnsi="Times New Roman" w:cs="Times New Roman"/>
          <w:color w:val="auto"/>
          <w:sz w:val="28"/>
          <w:szCs w:val="28"/>
          <w:lang w:val="uk-UA"/>
        </w:rPr>
        <w:t>за ДК 021:2015 Єдиного закупівельн</w:t>
      </w:r>
      <w:r w:rsidR="00846E04" w:rsidRPr="002E2207">
        <w:rPr>
          <w:rFonts w:ascii="Times New Roman" w:eastAsia="Times New Roman" w:hAnsi="Times New Roman" w:cs="Times New Roman"/>
          <w:color w:val="auto"/>
          <w:sz w:val="28"/>
          <w:szCs w:val="28"/>
          <w:lang w:val="uk-UA"/>
        </w:rPr>
        <w:t>ого словника.</w:t>
      </w:r>
    </w:p>
    <w:p w14:paraId="6F8319DC" w14:textId="77777777" w:rsidR="00C23EFF" w:rsidRPr="002E2207" w:rsidRDefault="00C23EFF" w:rsidP="004B51C9">
      <w:pPr>
        <w:spacing w:line="240" w:lineRule="auto"/>
        <w:jc w:val="both"/>
        <w:rPr>
          <w:rFonts w:ascii="Times New Roman" w:hAnsi="Times New Roman" w:cs="Times New Roman"/>
          <w:b/>
          <w:sz w:val="28"/>
          <w:szCs w:val="28"/>
          <w:lang w:val="uk-UA"/>
        </w:rPr>
      </w:pPr>
      <w:proofErr w:type="spellStart"/>
      <w:r w:rsidRPr="002E2207">
        <w:rPr>
          <w:rFonts w:ascii="Times New Roman" w:eastAsia="Calibri" w:hAnsi="Times New Roman" w:cs="Times New Roman"/>
          <w:sz w:val="28"/>
          <w:szCs w:val="28"/>
          <w:lang w:val="uk-UA" w:eastAsia="ar-SA"/>
        </w:rPr>
        <w:t>Індентифікатор</w:t>
      </w:r>
      <w:proofErr w:type="spellEnd"/>
      <w:r w:rsidRPr="002E2207">
        <w:rPr>
          <w:rFonts w:ascii="Times New Roman" w:eastAsia="Calibri" w:hAnsi="Times New Roman" w:cs="Times New Roman"/>
          <w:sz w:val="28"/>
          <w:szCs w:val="28"/>
          <w:lang w:val="uk-UA" w:eastAsia="ar-SA"/>
        </w:rPr>
        <w:t xml:space="preserve"> закупівлі https://prozorro.gov.ua/tender/</w:t>
      </w:r>
      <w:r w:rsidR="00D737EB" w:rsidRPr="002E2207">
        <w:rPr>
          <w:rFonts w:ascii="Times New Roman" w:hAnsi="Times New Roman" w:cs="Times New Roman"/>
          <w:b/>
          <w:sz w:val="28"/>
          <w:szCs w:val="28"/>
          <w:shd w:val="clear" w:color="auto" w:fill="FFFFFF"/>
          <w:lang w:val="uk-UA"/>
        </w:rPr>
        <w:t>ID: </w:t>
      </w:r>
      <w:r w:rsidR="0024088C" w:rsidRPr="0024088C">
        <w:rPr>
          <w:rStyle w:val="tendertuid2nhc4"/>
          <w:rFonts w:ascii="Times New Roman" w:hAnsi="Times New Roman" w:cs="Times New Roman"/>
          <w:b/>
          <w:sz w:val="27"/>
          <w:szCs w:val="27"/>
          <w:bdr w:val="none" w:sz="0" w:space="0" w:color="auto" w:frame="1"/>
          <w:shd w:val="clear" w:color="auto" w:fill="FFFFFF"/>
          <w:lang w:val="uk-UA"/>
        </w:rPr>
        <w:t>UA-2024-07-26-009060-a</w:t>
      </w:r>
      <w:r w:rsidR="002F41E8" w:rsidRPr="002E2207">
        <w:rPr>
          <w:rStyle w:val="tendertuid2nhc4"/>
          <w:rFonts w:ascii="Times New Roman" w:hAnsi="Times New Roman" w:cs="Times New Roman"/>
          <w:b/>
          <w:sz w:val="28"/>
          <w:szCs w:val="28"/>
          <w:bdr w:val="none" w:sz="0" w:space="0" w:color="auto" w:frame="1"/>
          <w:shd w:val="clear" w:color="auto" w:fill="FFFFFF"/>
          <w:lang w:val="uk-UA"/>
        </w:rPr>
        <w:t xml:space="preserve">  </w:t>
      </w:r>
      <w:r w:rsidRPr="002E2207">
        <w:rPr>
          <w:rFonts w:ascii="Times New Roman" w:hAnsi="Times New Roman" w:cs="Times New Roman"/>
          <w:sz w:val="28"/>
          <w:szCs w:val="28"/>
          <w:shd w:val="clear" w:color="auto" w:fill="FFFFFF"/>
          <w:lang w:val="uk-UA"/>
        </w:rPr>
        <w:t>Очікувана вартість предмета закупівлі:</w:t>
      </w:r>
      <w:r w:rsidR="003A4423">
        <w:rPr>
          <w:rFonts w:ascii="Times New Roman" w:hAnsi="Times New Roman" w:cs="Times New Roman"/>
          <w:b/>
          <w:sz w:val="28"/>
          <w:szCs w:val="28"/>
          <w:shd w:val="clear" w:color="auto" w:fill="FFFFFF"/>
          <w:lang w:val="uk-UA"/>
        </w:rPr>
        <w:t>1</w:t>
      </w:r>
      <w:r w:rsidR="0024088C">
        <w:rPr>
          <w:rFonts w:ascii="Times New Roman" w:hAnsi="Times New Roman" w:cs="Times New Roman"/>
          <w:b/>
          <w:sz w:val="28"/>
          <w:szCs w:val="28"/>
          <w:shd w:val="clear" w:color="auto" w:fill="FFFFFF"/>
          <w:lang w:val="uk-UA"/>
        </w:rPr>
        <w:t>47972</w:t>
      </w:r>
      <w:r w:rsidR="00B36B0A">
        <w:rPr>
          <w:rFonts w:ascii="Times New Roman" w:hAnsi="Times New Roman" w:cs="Times New Roman"/>
          <w:b/>
          <w:sz w:val="28"/>
          <w:szCs w:val="28"/>
          <w:shd w:val="clear" w:color="auto" w:fill="FFFFFF"/>
          <w:lang w:val="uk-UA"/>
        </w:rPr>
        <w:t>,0</w:t>
      </w:r>
      <w:r w:rsidR="003A4423">
        <w:rPr>
          <w:rFonts w:ascii="Times New Roman" w:hAnsi="Times New Roman" w:cs="Times New Roman"/>
          <w:b/>
          <w:spacing w:val="-10"/>
          <w:sz w:val="28"/>
          <w:szCs w:val="28"/>
          <w:lang w:val="uk-UA"/>
        </w:rPr>
        <w:t xml:space="preserve">0 </w:t>
      </w:r>
      <w:r w:rsidRPr="002E2207">
        <w:rPr>
          <w:rFonts w:ascii="Times New Roman" w:hAnsi="Times New Roman" w:cs="Times New Roman"/>
          <w:b/>
          <w:spacing w:val="-10"/>
          <w:sz w:val="28"/>
          <w:szCs w:val="28"/>
          <w:lang w:val="uk-UA"/>
        </w:rPr>
        <w:t>грн.</w:t>
      </w:r>
    </w:p>
    <w:p w14:paraId="13840722" w14:textId="77777777" w:rsidR="009F4D2D" w:rsidRPr="007E5CF8" w:rsidRDefault="009F4D2D" w:rsidP="00647957">
      <w:pPr>
        <w:spacing w:after="0"/>
        <w:jc w:val="both"/>
        <w:rPr>
          <w:rFonts w:ascii="Times New Roman" w:eastAsia="Times New Roman" w:hAnsi="Times New Roman" w:cs="Times New Roman"/>
          <w:sz w:val="28"/>
          <w:szCs w:val="28"/>
          <w:lang w:val="uk-UA" w:eastAsia="en-US"/>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27"/>
        <w:gridCol w:w="7232"/>
      </w:tblGrid>
      <w:tr w:rsidR="00C5114A" w:rsidRPr="007E5CF8" w14:paraId="5573E881" w14:textId="77777777" w:rsidTr="007E5CF8">
        <w:trPr>
          <w:trHeight w:val="1372"/>
        </w:trPr>
        <w:tc>
          <w:tcPr>
            <w:tcW w:w="9813" w:type="dxa"/>
            <w:gridSpan w:val="3"/>
            <w:shd w:val="clear" w:color="auto" w:fill="auto"/>
            <w:vAlign w:val="center"/>
          </w:tcPr>
          <w:p w14:paraId="4B1260B8" w14:textId="77777777" w:rsidR="001F1F37" w:rsidRPr="003A4423" w:rsidRDefault="00530048" w:rsidP="00647957">
            <w:pPr>
              <w:spacing w:after="0" w:line="240" w:lineRule="auto"/>
              <w:rPr>
                <w:rFonts w:ascii="Times New Roman" w:eastAsia="Times New Roman" w:hAnsi="Times New Roman" w:cs="Times New Roman"/>
                <w:b/>
                <w:spacing w:val="-10"/>
                <w:sz w:val="26"/>
                <w:szCs w:val="26"/>
                <w:lang w:val="uk-UA"/>
              </w:rPr>
            </w:pPr>
            <w:r w:rsidRPr="003A4423">
              <w:rPr>
                <w:rFonts w:ascii="Times New Roman" w:eastAsia="Times New Roman" w:hAnsi="Times New Roman" w:cs="Times New Roman"/>
                <w:b/>
                <w:spacing w:val="-10"/>
                <w:sz w:val="26"/>
                <w:szCs w:val="26"/>
                <w:lang w:val="uk-UA"/>
              </w:rPr>
              <w:t xml:space="preserve">                                     </w:t>
            </w:r>
            <w:r w:rsidR="001F1F37" w:rsidRPr="003A4423">
              <w:rPr>
                <w:rFonts w:ascii="Times New Roman" w:eastAsia="Times New Roman" w:hAnsi="Times New Roman" w:cs="Times New Roman"/>
                <w:b/>
                <w:spacing w:val="-10"/>
                <w:sz w:val="26"/>
                <w:szCs w:val="26"/>
                <w:lang w:val="uk-UA"/>
              </w:rPr>
              <w:t>Обґрунтування технічних та якісних характеристик</w:t>
            </w:r>
          </w:p>
          <w:p w14:paraId="1B15439E" w14:textId="77777777" w:rsidR="001F1F37" w:rsidRPr="003A4423" w:rsidRDefault="001F1F37" w:rsidP="00647957">
            <w:pPr>
              <w:spacing w:after="0" w:line="240" w:lineRule="auto"/>
              <w:jc w:val="center"/>
              <w:rPr>
                <w:rFonts w:ascii="Times New Roman" w:eastAsia="Times New Roman" w:hAnsi="Times New Roman" w:cs="Times New Roman"/>
                <w:b/>
                <w:spacing w:val="-10"/>
                <w:sz w:val="26"/>
                <w:szCs w:val="26"/>
                <w:lang w:val="uk-UA"/>
              </w:rPr>
            </w:pPr>
            <w:r w:rsidRPr="003A4423">
              <w:rPr>
                <w:rFonts w:ascii="Times New Roman" w:eastAsia="Times New Roman" w:hAnsi="Times New Roman" w:cs="Times New Roman"/>
                <w:b/>
                <w:spacing w:val="-10"/>
                <w:sz w:val="26"/>
                <w:szCs w:val="26"/>
                <w:lang w:val="uk-UA"/>
              </w:rPr>
              <w:t>предмета закупівлі, розміру бюджетного призначення, очікуваної</w:t>
            </w:r>
          </w:p>
          <w:p w14:paraId="19CFD6E6" w14:textId="77777777" w:rsidR="001F1F37" w:rsidRPr="003A4423" w:rsidRDefault="001F1F37" w:rsidP="00647957">
            <w:pPr>
              <w:spacing w:after="0" w:line="240" w:lineRule="auto"/>
              <w:jc w:val="center"/>
              <w:rPr>
                <w:rFonts w:ascii="Times New Roman" w:eastAsia="Times New Roman" w:hAnsi="Times New Roman" w:cs="Times New Roman"/>
                <w:b/>
                <w:spacing w:val="-10"/>
                <w:sz w:val="26"/>
                <w:szCs w:val="26"/>
                <w:lang w:val="uk-UA"/>
              </w:rPr>
            </w:pPr>
            <w:r w:rsidRPr="003A4423">
              <w:rPr>
                <w:rFonts w:ascii="Times New Roman" w:eastAsia="Times New Roman" w:hAnsi="Times New Roman" w:cs="Times New Roman"/>
                <w:b/>
                <w:spacing w:val="-10"/>
                <w:sz w:val="26"/>
                <w:szCs w:val="26"/>
                <w:lang w:val="uk-UA"/>
              </w:rPr>
              <w:t>вартості предмета закупівлі</w:t>
            </w:r>
          </w:p>
        </w:tc>
      </w:tr>
      <w:tr w:rsidR="004A0EF4" w:rsidRPr="007E5CF8" w14:paraId="0970D413" w14:textId="77777777" w:rsidTr="007E5CF8">
        <w:trPr>
          <w:trHeight w:val="847"/>
        </w:trPr>
        <w:tc>
          <w:tcPr>
            <w:tcW w:w="454" w:type="dxa"/>
            <w:shd w:val="clear" w:color="auto" w:fill="auto"/>
            <w:vAlign w:val="center"/>
          </w:tcPr>
          <w:p w14:paraId="5AAB8A7B" w14:textId="77777777" w:rsidR="001F1F37" w:rsidRPr="007E5CF8" w:rsidRDefault="001F1F37" w:rsidP="003A4423">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1</w:t>
            </w:r>
          </w:p>
        </w:tc>
        <w:tc>
          <w:tcPr>
            <w:tcW w:w="2127" w:type="dxa"/>
            <w:shd w:val="clear" w:color="auto" w:fill="auto"/>
            <w:vAlign w:val="center"/>
          </w:tcPr>
          <w:p w14:paraId="01EC86ED" w14:textId="77777777" w:rsidR="001F1F37" w:rsidRPr="007E5CF8" w:rsidRDefault="001F1F37" w:rsidP="003A4423">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Назва предмета закупівлі</w:t>
            </w:r>
          </w:p>
        </w:tc>
        <w:tc>
          <w:tcPr>
            <w:tcW w:w="7229" w:type="dxa"/>
            <w:shd w:val="clear" w:color="auto" w:fill="auto"/>
            <w:vAlign w:val="center"/>
          </w:tcPr>
          <w:p w14:paraId="6A00D756" w14:textId="77777777" w:rsidR="00A6213C" w:rsidRPr="003A4423" w:rsidRDefault="00A6213C" w:rsidP="003A4423">
            <w:pPr>
              <w:pStyle w:val="2"/>
              <w:shd w:val="clear" w:color="auto" w:fill="FFFFFF"/>
              <w:spacing w:before="0" w:after="150" w:line="240" w:lineRule="auto"/>
              <w:jc w:val="both"/>
              <w:textAlignment w:val="baseline"/>
              <w:rPr>
                <w:rFonts w:ascii="Times New Roman" w:hAnsi="Times New Roman" w:cs="Times New Roman"/>
                <w:color w:val="auto"/>
                <w:lang w:val="uk-UA"/>
              </w:rPr>
            </w:pPr>
            <w:r w:rsidRPr="003A4423">
              <w:rPr>
                <w:rFonts w:ascii="Times New Roman" w:hAnsi="Times New Roman" w:cs="Times New Roman"/>
                <w:color w:val="auto"/>
                <w:shd w:val="clear" w:color="auto" w:fill="FFFFFF"/>
                <w:lang w:val="uk-UA"/>
              </w:rPr>
              <w:t>Відкриті торги з Особливостями  на закупівлю</w:t>
            </w:r>
            <w:r w:rsidRPr="003A4423">
              <w:rPr>
                <w:rFonts w:ascii="Times New Roman" w:eastAsia="Times New Roman" w:hAnsi="Times New Roman" w:cs="Times New Roman"/>
                <w:b/>
                <w:color w:val="auto"/>
                <w:lang w:val="uk-UA"/>
              </w:rPr>
              <w:t xml:space="preserve"> </w:t>
            </w:r>
            <w:r w:rsidRPr="003A4423">
              <w:rPr>
                <w:rFonts w:ascii="Times New Roman" w:hAnsi="Times New Roman" w:cs="Times New Roman"/>
                <w:b/>
                <w:color w:val="auto"/>
                <w:lang w:val="uk-UA"/>
              </w:rPr>
              <w:t>«</w:t>
            </w:r>
            <w:r w:rsidR="00DB04A3" w:rsidRPr="00DB04A3">
              <w:rPr>
                <w:rFonts w:ascii="Times New Roman" w:hAnsi="Times New Roman" w:cs="Times New Roman"/>
                <w:color w:val="auto"/>
                <w:lang w:val="uk-UA"/>
              </w:rPr>
              <w:t>Багатофункціональні пристрої принтери</w:t>
            </w:r>
            <w:r w:rsidRPr="003A4423">
              <w:rPr>
                <w:rFonts w:ascii="Times New Roman" w:hAnsi="Times New Roman" w:cs="Times New Roman"/>
                <w:b/>
                <w:color w:val="auto"/>
                <w:lang w:val="uk-UA"/>
              </w:rPr>
              <w:t xml:space="preserve">» </w:t>
            </w:r>
            <w:r w:rsidRPr="003A4423">
              <w:rPr>
                <w:rFonts w:ascii="Times New Roman" w:hAnsi="Times New Roman" w:cs="Times New Roman"/>
                <w:color w:val="auto"/>
                <w:lang w:val="uk-UA"/>
              </w:rPr>
              <w:t xml:space="preserve">код </w:t>
            </w:r>
            <w:r w:rsidR="00DB04A3" w:rsidRPr="00DB04A3">
              <w:rPr>
                <w:rFonts w:ascii="Times New Roman" w:hAnsi="Times New Roman" w:cs="Times New Roman"/>
                <w:color w:val="auto"/>
                <w:lang w:val="uk-UA"/>
              </w:rPr>
              <w:t>30230000-0 — Комп’ютерне обладнання</w:t>
            </w:r>
            <w:r w:rsidRPr="003A4423">
              <w:rPr>
                <w:rFonts w:ascii="Times New Roman" w:hAnsi="Times New Roman" w:cs="Times New Roman"/>
                <w:color w:val="auto"/>
                <w:lang w:val="uk-UA"/>
              </w:rPr>
              <w:t xml:space="preserve"> </w:t>
            </w:r>
            <w:r w:rsidRPr="003A4423">
              <w:rPr>
                <w:rFonts w:ascii="Times New Roman" w:eastAsia="Times New Roman" w:hAnsi="Times New Roman" w:cs="Times New Roman"/>
                <w:color w:val="auto"/>
                <w:lang w:val="uk-UA"/>
              </w:rPr>
              <w:t>за ДК 021:2015 Єдиного закупівельного словника.</w:t>
            </w:r>
          </w:p>
          <w:p w14:paraId="3D51E2A6" w14:textId="77777777" w:rsidR="001F1F37" w:rsidRPr="003A4423" w:rsidRDefault="00A6213C" w:rsidP="003A4423">
            <w:pPr>
              <w:spacing w:line="240" w:lineRule="auto"/>
              <w:rPr>
                <w:rFonts w:ascii="Times New Roman" w:hAnsi="Times New Roman" w:cs="Times New Roman"/>
                <w:sz w:val="26"/>
                <w:szCs w:val="26"/>
                <w:lang w:val="uk-UA"/>
              </w:rPr>
            </w:pPr>
            <w:proofErr w:type="spellStart"/>
            <w:r w:rsidRPr="003A4423">
              <w:rPr>
                <w:rFonts w:ascii="Times New Roman" w:eastAsia="Calibri" w:hAnsi="Times New Roman" w:cs="Times New Roman"/>
                <w:sz w:val="26"/>
                <w:szCs w:val="26"/>
                <w:lang w:val="uk-UA" w:eastAsia="ar-SA"/>
              </w:rPr>
              <w:t>Індентифікатор</w:t>
            </w:r>
            <w:proofErr w:type="spellEnd"/>
            <w:r w:rsidRPr="003A4423">
              <w:rPr>
                <w:rFonts w:ascii="Times New Roman" w:eastAsia="Calibri" w:hAnsi="Times New Roman" w:cs="Times New Roman"/>
                <w:sz w:val="26"/>
                <w:szCs w:val="26"/>
                <w:lang w:val="uk-UA" w:eastAsia="ar-SA"/>
              </w:rPr>
              <w:t xml:space="preserve"> закупівлі https://prozorro.gov.ua/tender/</w:t>
            </w:r>
            <w:r w:rsidRPr="003A4423">
              <w:rPr>
                <w:rFonts w:ascii="Times New Roman" w:hAnsi="Times New Roman" w:cs="Times New Roman"/>
                <w:b/>
                <w:sz w:val="26"/>
                <w:szCs w:val="26"/>
                <w:shd w:val="clear" w:color="auto" w:fill="FFFFFF"/>
                <w:lang w:val="uk-UA"/>
              </w:rPr>
              <w:t>ID: </w:t>
            </w:r>
            <w:r w:rsidR="00DB04A3" w:rsidRPr="0024088C">
              <w:rPr>
                <w:rStyle w:val="tendertuid2nhc4"/>
                <w:rFonts w:ascii="Times New Roman" w:hAnsi="Times New Roman" w:cs="Times New Roman"/>
                <w:b/>
                <w:sz w:val="27"/>
                <w:szCs w:val="27"/>
                <w:bdr w:val="none" w:sz="0" w:space="0" w:color="auto" w:frame="1"/>
                <w:shd w:val="clear" w:color="auto" w:fill="FFFFFF"/>
                <w:lang w:val="uk-UA"/>
              </w:rPr>
              <w:t>UA-2024-07-26-009060-a</w:t>
            </w:r>
          </w:p>
        </w:tc>
      </w:tr>
      <w:tr w:rsidR="00722D29" w:rsidRPr="00825F0C" w14:paraId="2F1D8B40" w14:textId="77777777" w:rsidTr="007E5CF8">
        <w:trPr>
          <w:trHeight w:val="983"/>
        </w:trPr>
        <w:tc>
          <w:tcPr>
            <w:tcW w:w="454" w:type="dxa"/>
            <w:shd w:val="clear" w:color="auto" w:fill="auto"/>
            <w:vAlign w:val="center"/>
          </w:tcPr>
          <w:p w14:paraId="4884813E" w14:textId="77777777" w:rsidR="00722D29" w:rsidRPr="007E5CF8" w:rsidRDefault="00722D29" w:rsidP="003A4423">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2</w:t>
            </w:r>
          </w:p>
        </w:tc>
        <w:tc>
          <w:tcPr>
            <w:tcW w:w="2127" w:type="dxa"/>
            <w:shd w:val="clear" w:color="auto" w:fill="auto"/>
            <w:vAlign w:val="center"/>
          </w:tcPr>
          <w:p w14:paraId="1E5F0509" w14:textId="77777777" w:rsidR="00722D29" w:rsidRPr="007E5CF8" w:rsidRDefault="00722D29" w:rsidP="003A4423">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технічних та якісних характеристик предмета закупівлі</w:t>
            </w:r>
          </w:p>
        </w:tc>
        <w:tc>
          <w:tcPr>
            <w:tcW w:w="7229" w:type="dxa"/>
            <w:shd w:val="clear" w:color="auto" w:fill="auto"/>
            <w:vAlign w:val="center"/>
          </w:tcPr>
          <w:p w14:paraId="3E50F81F" w14:textId="77777777" w:rsidR="00DB04A3" w:rsidRPr="00DB04A3" w:rsidRDefault="00DB04A3" w:rsidP="00DB04A3">
            <w:pPr>
              <w:tabs>
                <w:tab w:val="left" w:pos="851"/>
              </w:tabs>
              <w:spacing w:line="240" w:lineRule="auto"/>
              <w:jc w:val="both"/>
              <w:rPr>
                <w:rFonts w:ascii="Times New Roman" w:eastAsia="Times New Roman" w:hAnsi="Times New Roman" w:cs="Times New Roman"/>
                <w:color w:val="000000"/>
                <w:sz w:val="26"/>
                <w:szCs w:val="26"/>
                <w:lang w:val="uk-UA"/>
              </w:rPr>
            </w:pPr>
            <w:r w:rsidRPr="00DB04A3">
              <w:rPr>
                <w:rFonts w:ascii="Times New Roman" w:eastAsia="Times New Roman" w:hAnsi="Times New Roman" w:cs="Times New Roman"/>
                <w:color w:val="000000"/>
                <w:sz w:val="26"/>
                <w:szCs w:val="26"/>
                <w:lang w:val="uk-UA"/>
              </w:rPr>
              <w:t>Технічна специфікація повинна містити опис усіх необхідних характеристик товарів, робіт або послуг, що закуповуються, у тому числі їх технічні, функціональні та якісні характеристики.</w:t>
            </w:r>
          </w:p>
          <w:p w14:paraId="434B8C89" w14:textId="77777777" w:rsidR="00722D29" w:rsidRPr="00DB04A3" w:rsidRDefault="00DB04A3" w:rsidP="00DB04A3">
            <w:pPr>
              <w:spacing w:after="0" w:line="240" w:lineRule="auto"/>
              <w:contextualSpacing/>
              <w:jc w:val="both"/>
              <w:rPr>
                <w:rFonts w:ascii="Times New Roman" w:eastAsia="Times New Roman" w:hAnsi="Times New Roman" w:cs="Times New Roman"/>
                <w:color w:val="000000"/>
                <w:sz w:val="26"/>
                <w:szCs w:val="26"/>
                <w:lang w:val="uk-UA"/>
              </w:rPr>
            </w:pPr>
            <w:r w:rsidRPr="00DB04A3">
              <w:rPr>
                <w:rFonts w:ascii="Times New Roman" w:eastAsia="Times New Roman" w:hAnsi="Times New Roman" w:cs="Times New Roman"/>
                <w:color w:val="000000"/>
                <w:sz w:val="26"/>
                <w:szCs w:val="26"/>
                <w:lang w:val="uk-UA"/>
              </w:rPr>
              <w:t>У разі, якщо замовник вимагає 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445B445A"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r w:rsidRPr="00DB04A3">
              <w:rPr>
                <w:rFonts w:ascii="Times New Roman" w:hAnsi="Times New Roman" w:cs="Times New Roman"/>
                <w:color w:val="000000"/>
                <w:sz w:val="26"/>
                <w:szCs w:val="26"/>
                <w:lang w:val="uk-UA"/>
              </w:rPr>
              <w:t>Примітка: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 Дане технічне завдання складене відповідно до наказу Міністерства освіти і науки України від 29.04.2020 №574 «Про затвердження Типового переліку засобів навчання та обладнання для навчальних кабінетів і STEM-лабораторій» та повинно відповідати вимогам наказу.</w:t>
            </w:r>
          </w:p>
          <w:p w14:paraId="7C5A0FB3"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r w:rsidRPr="00DB04A3">
              <w:rPr>
                <w:rFonts w:ascii="Times New Roman" w:hAnsi="Times New Roman" w:cs="Times New Roman"/>
                <w:color w:val="000000"/>
                <w:sz w:val="26"/>
                <w:szCs w:val="26"/>
                <w:lang w:val="uk-UA"/>
              </w:rPr>
              <w:t xml:space="preserve">Доставка товарів, </w:t>
            </w:r>
            <w:proofErr w:type="spellStart"/>
            <w:r w:rsidRPr="00DB04A3">
              <w:rPr>
                <w:rFonts w:ascii="Times New Roman" w:hAnsi="Times New Roman" w:cs="Times New Roman"/>
                <w:color w:val="000000"/>
                <w:sz w:val="26"/>
                <w:szCs w:val="26"/>
                <w:lang w:val="uk-UA"/>
              </w:rPr>
              <w:t>завантажувально</w:t>
            </w:r>
            <w:proofErr w:type="spellEnd"/>
            <w:r w:rsidRPr="00DB04A3">
              <w:rPr>
                <w:rFonts w:ascii="Times New Roman" w:hAnsi="Times New Roman" w:cs="Times New Roman"/>
                <w:color w:val="000000"/>
                <w:sz w:val="26"/>
                <w:szCs w:val="26"/>
                <w:lang w:val="uk-UA"/>
              </w:rPr>
              <w:t>-розвантажувальні роботи здійснюється за рахунок постачальника. Учасник несе повну відповідальність за свій товар, до моменту поставки його замовнику</w:t>
            </w:r>
          </w:p>
          <w:p w14:paraId="26195285"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r w:rsidRPr="00DB04A3">
              <w:rPr>
                <w:rFonts w:ascii="Times New Roman" w:hAnsi="Times New Roman" w:cs="Times New Roman"/>
                <w:color w:val="000000"/>
                <w:sz w:val="26"/>
                <w:szCs w:val="26"/>
                <w:lang w:val="uk-UA"/>
              </w:rPr>
              <w:t>Ціна Товару включає в себе ціну за одиницю Товару з урахуванням ПДВ та усі необхідні податки, збори та платежі, що мають бути сплачені у даному випадку, а також витрати на транспортування предмету закупівлі до місця, визначеного Замовником, сплату мита, податків та інших зборів і обов’язкових платежів, що сплачуються або мають бути сплачені згідно з чинним законодавством України у зв’язку із ввезенням на митну територію України та розмитненням.</w:t>
            </w:r>
          </w:p>
          <w:p w14:paraId="347F81F9"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p>
          <w:p w14:paraId="1AA9F624"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r w:rsidRPr="00DB04A3">
              <w:rPr>
                <w:rFonts w:ascii="Times New Roman" w:hAnsi="Times New Roman" w:cs="Times New Roman"/>
                <w:color w:val="000000"/>
                <w:sz w:val="26"/>
                <w:szCs w:val="26"/>
                <w:lang w:val="uk-UA"/>
              </w:rPr>
              <w:t xml:space="preserve">3. Вимоги щодо якості предмет закупівлі: </w:t>
            </w:r>
          </w:p>
          <w:p w14:paraId="05547DE7"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p>
          <w:p w14:paraId="156EAA96"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r w:rsidRPr="00DB04A3">
              <w:rPr>
                <w:rFonts w:ascii="Times New Roman" w:hAnsi="Times New Roman" w:cs="Times New Roman"/>
                <w:color w:val="000000"/>
                <w:sz w:val="26"/>
                <w:szCs w:val="26"/>
                <w:lang w:val="uk-UA"/>
              </w:rPr>
              <w:lastRenderedPageBreak/>
              <w:t xml:space="preserve">    1. Документи, що підтверджують якість запропонованого товару (декларацію відповідності або сертифікат відповідності).</w:t>
            </w:r>
          </w:p>
          <w:p w14:paraId="519301A6"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r w:rsidRPr="00DB04A3">
              <w:rPr>
                <w:rFonts w:ascii="Times New Roman" w:hAnsi="Times New Roman" w:cs="Times New Roman"/>
                <w:color w:val="000000"/>
                <w:sz w:val="26"/>
                <w:szCs w:val="26"/>
                <w:lang w:val="uk-UA"/>
              </w:rPr>
              <w:t xml:space="preserve">    2. Порівняльну таблицю відповідності запропонованого товару та його компонентів(складових) технічним вимогам Замовника (обов‘язково зазначається виробник, марка та модель можливості перевірки запропонованого товару, його компонентів технічним вимогам Замовника та посилання на офіційний сайт виробника).</w:t>
            </w:r>
          </w:p>
          <w:p w14:paraId="0FB3303F"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r w:rsidRPr="00DB04A3">
              <w:rPr>
                <w:rFonts w:ascii="Times New Roman" w:hAnsi="Times New Roman" w:cs="Times New Roman"/>
                <w:color w:val="000000"/>
                <w:sz w:val="26"/>
                <w:szCs w:val="26"/>
                <w:lang w:val="uk-UA"/>
              </w:rPr>
              <w:t>1. Строки постачання: до 30.08.2024 року. Постачання товару має бути здійснено за рахунок та силами Учасника безпосередньо у приміщення Замовника. У складі тендерної пропозиції Учасник повинен надати гарантійний лист за власноручним підписом учасника/уповноваженої особи учасника та завірений печаткою (у разі її використання) в якому він повинен гарантувати дану вимогу.</w:t>
            </w:r>
          </w:p>
          <w:p w14:paraId="684EACC9"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r w:rsidRPr="00DB04A3">
              <w:rPr>
                <w:rFonts w:ascii="Times New Roman" w:hAnsi="Times New Roman" w:cs="Times New Roman"/>
                <w:color w:val="000000"/>
                <w:sz w:val="26"/>
                <w:szCs w:val="26"/>
                <w:lang w:val="uk-UA"/>
              </w:rPr>
              <w:t xml:space="preserve">2. Все обладнання повинно бути новим та таким, що не було в експлуатації; без зовнішніх пошкоджень, у справному стані й повній комплектності, з інструкціями про використання та зберігання викладеними українською мовою, гарантійними талонами. У комплект також мають входити всі необхідні кабелі, проводи, інше обладнання та приладдя, необхідне для нормальної експлуатації обладнання. У складі тендерної пропозиції Учасник повинен надати гарантійний лист за власноручним підписом учасника/уповноваженої особи учасника та завірений печаткою (у разі її використання) в якому він повинен гарантувати дану вимогу. </w:t>
            </w:r>
          </w:p>
          <w:p w14:paraId="2D479B4C" w14:textId="77777777" w:rsidR="00DB04A3" w:rsidRPr="00DB04A3" w:rsidRDefault="00DB04A3" w:rsidP="00DB04A3">
            <w:pPr>
              <w:spacing w:after="0" w:line="240" w:lineRule="auto"/>
              <w:contextualSpacing/>
              <w:jc w:val="both"/>
              <w:rPr>
                <w:rFonts w:ascii="Times New Roman" w:hAnsi="Times New Roman" w:cs="Times New Roman"/>
                <w:color w:val="000000"/>
                <w:sz w:val="26"/>
                <w:szCs w:val="26"/>
                <w:lang w:val="uk-UA"/>
              </w:rPr>
            </w:pPr>
            <w:r w:rsidRPr="00DB04A3">
              <w:rPr>
                <w:rFonts w:ascii="Times New Roman" w:hAnsi="Times New Roman" w:cs="Times New Roman"/>
                <w:color w:val="000000"/>
                <w:sz w:val="26"/>
                <w:szCs w:val="26"/>
                <w:lang w:val="uk-UA"/>
              </w:rPr>
              <w:t>Обґрунтування необхідності закупівлі цього виду товару – 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w:t>
            </w:r>
          </w:p>
        </w:tc>
      </w:tr>
      <w:tr w:rsidR="00722D29" w:rsidRPr="007E5CF8" w14:paraId="2622D00D" w14:textId="77777777" w:rsidTr="007E5CF8">
        <w:trPr>
          <w:trHeight w:val="1408"/>
        </w:trPr>
        <w:tc>
          <w:tcPr>
            <w:tcW w:w="454" w:type="dxa"/>
            <w:shd w:val="clear" w:color="auto" w:fill="auto"/>
            <w:vAlign w:val="center"/>
          </w:tcPr>
          <w:p w14:paraId="1B73EB85"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lastRenderedPageBreak/>
              <w:t>3</w:t>
            </w:r>
          </w:p>
        </w:tc>
        <w:tc>
          <w:tcPr>
            <w:tcW w:w="2127" w:type="dxa"/>
            <w:shd w:val="clear" w:color="auto" w:fill="auto"/>
            <w:vAlign w:val="center"/>
          </w:tcPr>
          <w:p w14:paraId="491F1BEA"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497ECE9A" w14:textId="77777777" w:rsidR="00C64909" w:rsidRPr="003A4423" w:rsidRDefault="00722D29" w:rsidP="00647957">
            <w:pPr>
              <w:spacing w:line="240" w:lineRule="auto"/>
              <w:jc w:val="both"/>
              <w:rPr>
                <w:rFonts w:ascii="Times New Roman" w:hAnsi="Times New Roman" w:cs="Times New Roman"/>
                <w:spacing w:val="-10"/>
                <w:sz w:val="26"/>
                <w:szCs w:val="26"/>
                <w:lang w:val="uk-UA"/>
              </w:rPr>
            </w:pPr>
            <w:r w:rsidRPr="003A4423">
              <w:rPr>
                <w:rFonts w:ascii="Times New Roman" w:hAnsi="Times New Roman" w:cs="Times New Roman"/>
                <w:spacing w:val="-10"/>
                <w:sz w:val="26"/>
                <w:szCs w:val="26"/>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20C8C7AF" w14:textId="77777777" w:rsidR="00722D29" w:rsidRPr="003A4423" w:rsidRDefault="00722D29" w:rsidP="00647957">
            <w:pPr>
              <w:spacing w:line="240" w:lineRule="auto"/>
              <w:jc w:val="both"/>
              <w:rPr>
                <w:rFonts w:ascii="Times New Roman" w:hAnsi="Times New Roman" w:cs="Times New Roman"/>
                <w:spacing w:val="-10"/>
                <w:sz w:val="26"/>
                <w:szCs w:val="26"/>
                <w:lang w:val="uk-UA"/>
              </w:rPr>
            </w:pPr>
            <w:r w:rsidRPr="003A4423">
              <w:rPr>
                <w:rFonts w:ascii="Times New Roman" w:hAnsi="Times New Roman" w:cs="Times New Roman"/>
                <w:sz w:val="26"/>
                <w:szCs w:val="26"/>
                <w:shd w:val="clear" w:color="auto" w:fill="FFFFFF"/>
                <w:lang w:val="uk-UA"/>
              </w:rPr>
              <w:t xml:space="preserve">Визначено очікувану ціну за одиницю, </w:t>
            </w:r>
            <w:r w:rsidRPr="003A4423">
              <w:rPr>
                <w:rFonts w:ascii="Times New Roman" w:hAnsi="Times New Roman" w:cs="Times New Roman"/>
                <w:sz w:val="26"/>
                <w:szCs w:val="26"/>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3A4423">
              <w:rPr>
                <w:rFonts w:ascii="Times New Roman" w:hAnsi="Times New Roman" w:cs="Times New Roman"/>
                <w:sz w:val="26"/>
                <w:szCs w:val="26"/>
                <w:shd w:val="clear" w:color="auto" w:fill="FFFFFF"/>
                <w:lang w:val="uk-UA"/>
              </w:rPr>
              <w:br/>
              <w:t xml:space="preserve">в мережі Інтернет у відкритому доступі, в тому числі </w:t>
            </w:r>
            <w:r w:rsidRPr="003A4423">
              <w:rPr>
                <w:rFonts w:ascii="Times New Roman" w:hAnsi="Times New Roman" w:cs="Times New Roman"/>
                <w:sz w:val="26"/>
                <w:szCs w:val="26"/>
                <w:shd w:val="clear" w:color="auto" w:fill="FFFFFF"/>
                <w:lang w:val="uk-UA"/>
              </w:rPr>
              <w:br/>
              <w:t xml:space="preserve">на сайтах виробників та/або постачальників відповідної продукції, за формулою: </w:t>
            </w:r>
          </w:p>
          <w:p w14:paraId="51A140F7" w14:textId="77777777" w:rsidR="00722D29" w:rsidRPr="003A4423" w:rsidRDefault="00722D29" w:rsidP="00647957">
            <w:pPr>
              <w:shd w:val="clear" w:color="auto" w:fill="FFFFFF"/>
              <w:spacing w:before="150" w:after="150" w:line="240" w:lineRule="auto"/>
              <w:jc w:val="both"/>
              <w:rPr>
                <w:rFonts w:ascii="Times New Roman" w:hAnsi="Times New Roman" w:cs="Times New Roman"/>
                <w:sz w:val="26"/>
                <w:szCs w:val="26"/>
                <w:lang w:val="uk-UA" w:eastAsia="uk-UA"/>
              </w:rPr>
            </w:pP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од</w:t>
            </w:r>
            <w:proofErr w:type="spellEnd"/>
            <w:r w:rsidRPr="003A4423">
              <w:rPr>
                <w:rFonts w:ascii="Times New Roman" w:hAnsi="Times New Roman" w:cs="Times New Roman"/>
                <w:sz w:val="26"/>
                <w:szCs w:val="26"/>
                <w:lang w:val="uk-UA" w:eastAsia="uk-UA"/>
              </w:rPr>
              <w:t> </w:t>
            </w:r>
            <w:r w:rsidRPr="003A4423">
              <w:rPr>
                <w:rFonts w:ascii="Times New Roman" w:hAnsi="Times New Roman" w:cs="Times New Roman"/>
                <w:b/>
                <w:bCs/>
                <w:sz w:val="26"/>
                <w:szCs w:val="26"/>
                <w:lang w:val="uk-UA" w:eastAsia="uk-UA"/>
              </w:rPr>
              <w:t>= (Ц</w:t>
            </w:r>
            <w:r w:rsidRPr="003A4423">
              <w:rPr>
                <w:rFonts w:ascii="Times New Roman" w:hAnsi="Times New Roman" w:cs="Times New Roman"/>
                <w:b/>
                <w:bCs/>
                <w:sz w:val="26"/>
                <w:szCs w:val="26"/>
                <w:vertAlign w:val="subscript"/>
                <w:lang w:val="uk-UA" w:eastAsia="uk-UA"/>
              </w:rPr>
              <w:t>1</w:t>
            </w:r>
            <w:r w:rsidRPr="003A4423">
              <w:rPr>
                <w:rFonts w:ascii="Times New Roman" w:hAnsi="Times New Roman" w:cs="Times New Roman"/>
                <w:sz w:val="26"/>
                <w:szCs w:val="26"/>
                <w:lang w:val="uk-UA" w:eastAsia="uk-UA"/>
              </w:rPr>
              <w:t> </w:t>
            </w:r>
            <w:r w:rsidRPr="003A4423">
              <w:rPr>
                <w:rFonts w:ascii="Times New Roman" w:hAnsi="Times New Roman" w:cs="Times New Roman"/>
                <w:b/>
                <w:bCs/>
                <w:sz w:val="26"/>
                <w:szCs w:val="26"/>
                <w:lang w:val="uk-UA" w:eastAsia="uk-UA"/>
              </w:rPr>
              <w:t xml:space="preserve">+… + </w:t>
            </w: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к</w:t>
            </w:r>
            <w:proofErr w:type="spellEnd"/>
            <w:r w:rsidRPr="003A4423">
              <w:rPr>
                <w:rFonts w:ascii="Times New Roman" w:hAnsi="Times New Roman" w:cs="Times New Roman"/>
                <w:b/>
                <w:bCs/>
                <w:sz w:val="26"/>
                <w:szCs w:val="26"/>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3A4423" w14:paraId="62257EE8" w14:textId="77777777" w:rsidTr="002B1CED">
              <w:tc>
                <w:tcPr>
                  <w:tcW w:w="368" w:type="dxa"/>
                  <w:tcBorders>
                    <w:top w:val="nil"/>
                    <w:left w:val="nil"/>
                    <w:bottom w:val="nil"/>
                    <w:right w:val="nil"/>
                  </w:tcBorders>
                  <w:hideMark/>
                </w:tcPr>
                <w:p w14:paraId="32462D02" w14:textId="77777777" w:rsidR="00722D29" w:rsidRPr="003A4423" w:rsidRDefault="00C64909" w:rsidP="00647957">
                  <w:pPr>
                    <w:spacing w:before="150" w:after="150" w:line="240" w:lineRule="auto"/>
                    <w:jc w:val="both"/>
                    <w:rPr>
                      <w:rFonts w:ascii="Times New Roman" w:hAnsi="Times New Roman" w:cs="Times New Roman"/>
                      <w:sz w:val="26"/>
                      <w:szCs w:val="26"/>
                      <w:lang w:val="uk-UA" w:eastAsia="uk-UA"/>
                    </w:rPr>
                  </w:pPr>
                  <w:bookmarkStart w:id="0" w:name="n61"/>
                  <w:bookmarkEnd w:id="0"/>
                  <w:r w:rsidRPr="003A4423">
                    <w:rPr>
                      <w:rFonts w:ascii="Times New Roman" w:hAnsi="Times New Roman" w:cs="Times New Roman"/>
                      <w:sz w:val="26"/>
                      <w:szCs w:val="26"/>
                      <w:lang w:val="uk-UA" w:eastAsia="uk-UA"/>
                    </w:rPr>
                    <w:t>де</w:t>
                  </w:r>
                </w:p>
              </w:tc>
              <w:tc>
                <w:tcPr>
                  <w:tcW w:w="662" w:type="dxa"/>
                  <w:tcBorders>
                    <w:top w:val="nil"/>
                    <w:left w:val="nil"/>
                    <w:bottom w:val="nil"/>
                    <w:right w:val="nil"/>
                  </w:tcBorders>
                  <w:hideMark/>
                </w:tcPr>
                <w:p w14:paraId="49396112"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од</w:t>
                  </w:r>
                  <w:proofErr w:type="spellEnd"/>
                </w:p>
              </w:tc>
              <w:tc>
                <w:tcPr>
                  <w:tcW w:w="50" w:type="dxa"/>
                  <w:tcBorders>
                    <w:top w:val="nil"/>
                    <w:left w:val="nil"/>
                    <w:bottom w:val="nil"/>
                    <w:right w:val="nil"/>
                  </w:tcBorders>
                  <w:hideMark/>
                </w:tcPr>
                <w:p w14:paraId="394DC3FC"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77646938"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очікувана ціна за одиницю;</w:t>
                  </w:r>
                </w:p>
              </w:tc>
            </w:tr>
            <w:tr w:rsidR="00722D29" w:rsidRPr="003A4423" w14:paraId="322ED645" w14:textId="77777777" w:rsidTr="002B1CED">
              <w:tc>
                <w:tcPr>
                  <w:tcW w:w="368" w:type="dxa"/>
                  <w:tcBorders>
                    <w:top w:val="nil"/>
                    <w:left w:val="nil"/>
                    <w:bottom w:val="nil"/>
                    <w:right w:val="nil"/>
                  </w:tcBorders>
                  <w:hideMark/>
                </w:tcPr>
                <w:p w14:paraId="538263F8"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p>
              </w:tc>
              <w:tc>
                <w:tcPr>
                  <w:tcW w:w="662" w:type="dxa"/>
                  <w:tcBorders>
                    <w:top w:val="nil"/>
                    <w:left w:val="nil"/>
                    <w:bottom w:val="nil"/>
                    <w:right w:val="nil"/>
                  </w:tcBorders>
                  <w:hideMark/>
                </w:tcPr>
                <w:p w14:paraId="4C420B31"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1</w:t>
                  </w:r>
                  <w:r w:rsidRPr="003A4423">
                    <w:rPr>
                      <w:rFonts w:ascii="Times New Roman" w:hAnsi="Times New Roman" w:cs="Times New Roman"/>
                      <w:sz w:val="26"/>
                      <w:szCs w:val="26"/>
                      <w:lang w:val="uk-UA" w:eastAsia="uk-UA"/>
                    </w:rPr>
                    <w:t xml:space="preserve">, </w:t>
                  </w: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к</w:t>
                  </w:r>
                  <w:proofErr w:type="spellEnd"/>
                </w:p>
              </w:tc>
              <w:tc>
                <w:tcPr>
                  <w:tcW w:w="50" w:type="dxa"/>
                  <w:tcBorders>
                    <w:top w:val="nil"/>
                    <w:left w:val="nil"/>
                    <w:bottom w:val="nil"/>
                    <w:right w:val="nil"/>
                  </w:tcBorders>
                  <w:hideMark/>
                </w:tcPr>
                <w:p w14:paraId="1CB4386F"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48E5C7CD" w14:textId="77777777" w:rsidR="00722D29" w:rsidRPr="003A4423" w:rsidRDefault="00722D29" w:rsidP="00647957">
                  <w:pPr>
                    <w:spacing w:before="150" w:after="150" w:line="240" w:lineRule="auto"/>
                    <w:ind w:left="123" w:hanging="123"/>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ціни, отримані з відкритих джерел інформації, приведені до єдиних умов;</w:t>
                  </w:r>
                </w:p>
              </w:tc>
            </w:tr>
            <w:tr w:rsidR="00722D29" w:rsidRPr="003A4423" w14:paraId="641906DC" w14:textId="77777777" w:rsidTr="002B1CED">
              <w:tc>
                <w:tcPr>
                  <w:tcW w:w="368" w:type="dxa"/>
                  <w:tcBorders>
                    <w:top w:val="nil"/>
                    <w:left w:val="nil"/>
                    <w:bottom w:val="nil"/>
                    <w:right w:val="nil"/>
                  </w:tcBorders>
                  <w:hideMark/>
                </w:tcPr>
                <w:p w14:paraId="49DEE3E4"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p>
              </w:tc>
              <w:tc>
                <w:tcPr>
                  <w:tcW w:w="662" w:type="dxa"/>
                  <w:tcBorders>
                    <w:top w:val="nil"/>
                    <w:left w:val="nil"/>
                    <w:bottom w:val="nil"/>
                    <w:right w:val="nil"/>
                  </w:tcBorders>
                  <w:hideMark/>
                </w:tcPr>
                <w:p w14:paraId="06D97EF8"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b/>
                      <w:bCs/>
                      <w:sz w:val="26"/>
                      <w:szCs w:val="26"/>
                      <w:lang w:val="uk-UA" w:eastAsia="uk-UA"/>
                    </w:rPr>
                    <w:t>К</w:t>
                  </w:r>
                </w:p>
              </w:tc>
              <w:tc>
                <w:tcPr>
                  <w:tcW w:w="50" w:type="dxa"/>
                  <w:tcBorders>
                    <w:top w:val="nil"/>
                    <w:left w:val="nil"/>
                    <w:bottom w:val="nil"/>
                    <w:right w:val="nil"/>
                  </w:tcBorders>
                  <w:hideMark/>
                </w:tcPr>
                <w:p w14:paraId="60E89B1A"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56931853"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кількість цін, отриманих з відкритих джерел інформації;</w:t>
                  </w:r>
                </w:p>
              </w:tc>
            </w:tr>
          </w:tbl>
          <w:p w14:paraId="2F29168A" w14:textId="77777777" w:rsidR="00632BC5" w:rsidRPr="00F95C95" w:rsidRDefault="00632BC5" w:rsidP="00931E7F">
            <w:pPr>
              <w:spacing w:after="0" w:line="240" w:lineRule="auto"/>
              <w:jc w:val="both"/>
              <w:rPr>
                <w:rFonts w:ascii="Times New Roman" w:hAnsi="Times New Roman" w:cs="Times New Roman"/>
                <w:spacing w:val="-10"/>
                <w:sz w:val="26"/>
                <w:szCs w:val="26"/>
                <w:lang w:val="uk-UA"/>
              </w:rPr>
            </w:pPr>
            <w:r w:rsidRPr="00F95C95">
              <w:rPr>
                <w:rFonts w:ascii="Times New Roman" w:hAnsi="Times New Roman" w:cs="Times New Roman"/>
                <w:spacing w:val="-10"/>
                <w:sz w:val="26"/>
                <w:szCs w:val="26"/>
                <w:lang w:val="uk-UA"/>
              </w:rPr>
              <w:t>Розмір бюджетного призначення згідно потреби на 202</w:t>
            </w:r>
            <w:r w:rsidR="00B36B0A" w:rsidRPr="00F95C95">
              <w:rPr>
                <w:rFonts w:ascii="Times New Roman" w:hAnsi="Times New Roman" w:cs="Times New Roman"/>
                <w:spacing w:val="-10"/>
                <w:sz w:val="26"/>
                <w:szCs w:val="26"/>
                <w:lang w:val="uk-UA"/>
              </w:rPr>
              <w:t>4</w:t>
            </w:r>
            <w:r w:rsidRPr="00F95C95">
              <w:rPr>
                <w:rFonts w:ascii="Times New Roman" w:hAnsi="Times New Roman" w:cs="Times New Roman"/>
                <w:spacing w:val="-10"/>
                <w:sz w:val="26"/>
                <w:szCs w:val="26"/>
                <w:lang w:val="uk-UA"/>
              </w:rPr>
              <w:t xml:space="preserve">р   складає </w:t>
            </w:r>
            <w:r w:rsidR="00BC752A" w:rsidRPr="00F95C95">
              <w:rPr>
                <w:rFonts w:ascii="Times New Roman" w:hAnsi="Times New Roman" w:cs="Times New Roman"/>
                <w:spacing w:val="-10"/>
                <w:sz w:val="26"/>
                <w:szCs w:val="26"/>
                <w:lang w:val="uk-UA"/>
              </w:rPr>
              <w:t xml:space="preserve"> </w:t>
            </w:r>
          </w:p>
          <w:p w14:paraId="56528632" w14:textId="77777777" w:rsidR="00931E7F" w:rsidRPr="00F95C95" w:rsidRDefault="00DB04A3" w:rsidP="00931E7F">
            <w:pPr>
              <w:spacing w:after="0" w:line="240" w:lineRule="auto"/>
              <w:jc w:val="both"/>
              <w:rPr>
                <w:rFonts w:ascii="Times New Roman" w:hAnsi="Times New Roman" w:cs="Times New Roman"/>
                <w:spacing w:val="-10"/>
                <w:sz w:val="26"/>
                <w:szCs w:val="26"/>
                <w:lang w:val="uk-UA"/>
              </w:rPr>
            </w:pPr>
            <w:r w:rsidRPr="00F95C95">
              <w:rPr>
                <w:rFonts w:ascii="Times New Roman" w:hAnsi="Times New Roman" w:cs="Times New Roman"/>
                <w:spacing w:val="-10"/>
                <w:sz w:val="26"/>
                <w:szCs w:val="26"/>
                <w:lang w:val="uk-UA"/>
              </w:rPr>
              <w:t>147972</w:t>
            </w:r>
            <w:r w:rsidR="00931E7F" w:rsidRPr="00F95C95">
              <w:rPr>
                <w:rFonts w:ascii="Times New Roman" w:hAnsi="Times New Roman" w:cs="Times New Roman"/>
                <w:spacing w:val="-10"/>
                <w:sz w:val="26"/>
                <w:szCs w:val="26"/>
                <w:lang w:val="uk-UA"/>
              </w:rPr>
              <w:t>,00 грн.</w:t>
            </w:r>
          </w:p>
          <w:p w14:paraId="36F312BE" w14:textId="77777777" w:rsidR="00722D29" w:rsidRPr="003A4423" w:rsidRDefault="00573E4C" w:rsidP="00931E7F">
            <w:pPr>
              <w:spacing w:line="240" w:lineRule="auto"/>
              <w:jc w:val="both"/>
              <w:rPr>
                <w:rFonts w:ascii="Times New Roman" w:hAnsi="Times New Roman" w:cs="Times New Roman"/>
                <w:b/>
                <w:bCs/>
                <w:color w:val="000000"/>
                <w:sz w:val="26"/>
                <w:szCs w:val="26"/>
                <w:lang w:val="uk-UA"/>
              </w:rPr>
            </w:pPr>
            <w:r w:rsidRPr="00F95C95">
              <w:rPr>
                <w:rFonts w:ascii="Times New Roman" w:hAnsi="Times New Roman" w:cs="Times New Roman"/>
                <w:color w:val="000000"/>
                <w:sz w:val="26"/>
                <w:szCs w:val="26"/>
                <w:lang w:val="uk-UA"/>
              </w:rPr>
              <w:t xml:space="preserve">Очікувана вартість </w:t>
            </w:r>
            <w:r w:rsidR="00DB04A3" w:rsidRPr="00F95C95">
              <w:rPr>
                <w:rFonts w:ascii="Times New Roman" w:hAnsi="Times New Roman" w:cs="Times New Roman"/>
                <w:color w:val="000000"/>
                <w:sz w:val="26"/>
                <w:szCs w:val="26"/>
                <w:lang w:val="uk-UA"/>
              </w:rPr>
              <w:t>147972</w:t>
            </w:r>
            <w:r w:rsidR="00931E7F" w:rsidRPr="00F95C95">
              <w:rPr>
                <w:rFonts w:ascii="Times New Roman" w:hAnsi="Times New Roman" w:cs="Times New Roman"/>
                <w:color w:val="000000"/>
                <w:sz w:val="26"/>
                <w:szCs w:val="26"/>
                <w:lang w:val="uk-UA"/>
              </w:rPr>
              <w:t>,00</w:t>
            </w:r>
            <w:r w:rsidR="00632BC5" w:rsidRPr="00F95C95">
              <w:rPr>
                <w:rFonts w:ascii="Times New Roman" w:hAnsi="Times New Roman" w:cs="Times New Roman"/>
                <w:color w:val="000000"/>
                <w:sz w:val="26"/>
                <w:szCs w:val="26"/>
                <w:lang w:val="uk-UA"/>
              </w:rPr>
              <w:t xml:space="preserve"> грн</w:t>
            </w:r>
            <w:r w:rsidR="00632BC5" w:rsidRPr="003A4423">
              <w:rPr>
                <w:rFonts w:ascii="Times New Roman" w:hAnsi="Times New Roman" w:cs="Times New Roman"/>
                <w:b/>
                <w:bCs/>
                <w:color w:val="000000"/>
                <w:sz w:val="26"/>
                <w:szCs w:val="26"/>
                <w:lang w:val="uk-UA"/>
              </w:rPr>
              <w:t>.</w:t>
            </w:r>
          </w:p>
        </w:tc>
      </w:tr>
    </w:tbl>
    <w:p w14:paraId="20945213" w14:textId="77777777" w:rsidR="00D87D26" w:rsidRDefault="00D87D26" w:rsidP="00647957">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668833">
    <w:abstractNumId w:val="4"/>
  </w:num>
  <w:num w:numId="2" w16cid:durableId="1947347285">
    <w:abstractNumId w:val="0"/>
  </w:num>
  <w:num w:numId="3" w16cid:durableId="1418474677">
    <w:abstractNumId w:val="5"/>
  </w:num>
  <w:num w:numId="4" w16cid:durableId="1766686331">
    <w:abstractNumId w:val="2"/>
  </w:num>
  <w:num w:numId="5" w16cid:durableId="1343363580">
    <w:abstractNumId w:val="3"/>
  </w:num>
  <w:num w:numId="6" w16cid:durableId="1661153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250EF"/>
    <w:rsid w:val="00050C62"/>
    <w:rsid w:val="0006193F"/>
    <w:rsid w:val="00065ABA"/>
    <w:rsid w:val="00085B2E"/>
    <w:rsid w:val="00093CE3"/>
    <w:rsid w:val="00117C45"/>
    <w:rsid w:val="0012511A"/>
    <w:rsid w:val="001416D4"/>
    <w:rsid w:val="00182AAD"/>
    <w:rsid w:val="00194ECA"/>
    <w:rsid w:val="001A2909"/>
    <w:rsid w:val="001B5FE1"/>
    <w:rsid w:val="001C4E61"/>
    <w:rsid w:val="001D1792"/>
    <w:rsid w:val="001D50DA"/>
    <w:rsid w:val="001D725C"/>
    <w:rsid w:val="001E1CF5"/>
    <w:rsid w:val="001E7483"/>
    <w:rsid w:val="001E75E9"/>
    <w:rsid w:val="001F1F37"/>
    <w:rsid w:val="00201F88"/>
    <w:rsid w:val="002258EC"/>
    <w:rsid w:val="00226CE1"/>
    <w:rsid w:val="0024088C"/>
    <w:rsid w:val="00282254"/>
    <w:rsid w:val="00285632"/>
    <w:rsid w:val="002E2207"/>
    <w:rsid w:val="002E5E25"/>
    <w:rsid w:val="002F1259"/>
    <w:rsid w:val="002F41E8"/>
    <w:rsid w:val="002F459A"/>
    <w:rsid w:val="002F5111"/>
    <w:rsid w:val="00315A7C"/>
    <w:rsid w:val="003229F3"/>
    <w:rsid w:val="003529AD"/>
    <w:rsid w:val="00356AF3"/>
    <w:rsid w:val="003802AC"/>
    <w:rsid w:val="003949F3"/>
    <w:rsid w:val="003A4423"/>
    <w:rsid w:val="003B38AF"/>
    <w:rsid w:val="003B6E29"/>
    <w:rsid w:val="003B761E"/>
    <w:rsid w:val="003C2DD6"/>
    <w:rsid w:val="003D35A5"/>
    <w:rsid w:val="00404615"/>
    <w:rsid w:val="0041113E"/>
    <w:rsid w:val="0043694F"/>
    <w:rsid w:val="004407CF"/>
    <w:rsid w:val="00441EB3"/>
    <w:rsid w:val="0044425E"/>
    <w:rsid w:val="00455A0F"/>
    <w:rsid w:val="00457972"/>
    <w:rsid w:val="004845AD"/>
    <w:rsid w:val="0049120A"/>
    <w:rsid w:val="00492008"/>
    <w:rsid w:val="00496A6B"/>
    <w:rsid w:val="004A0EF4"/>
    <w:rsid w:val="004B51C9"/>
    <w:rsid w:val="004D62F1"/>
    <w:rsid w:val="00510E54"/>
    <w:rsid w:val="00530048"/>
    <w:rsid w:val="00550D5D"/>
    <w:rsid w:val="0056620C"/>
    <w:rsid w:val="00573E4C"/>
    <w:rsid w:val="00586E1C"/>
    <w:rsid w:val="005C191F"/>
    <w:rsid w:val="005D3012"/>
    <w:rsid w:val="005F32C9"/>
    <w:rsid w:val="00632BC5"/>
    <w:rsid w:val="00636F01"/>
    <w:rsid w:val="00647957"/>
    <w:rsid w:val="006507A4"/>
    <w:rsid w:val="00672E7E"/>
    <w:rsid w:val="006B0278"/>
    <w:rsid w:val="006B284E"/>
    <w:rsid w:val="006B4026"/>
    <w:rsid w:val="006D26E4"/>
    <w:rsid w:val="006E38D2"/>
    <w:rsid w:val="00722D29"/>
    <w:rsid w:val="00724F62"/>
    <w:rsid w:val="007658DE"/>
    <w:rsid w:val="007B354E"/>
    <w:rsid w:val="007E4C26"/>
    <w:rsid w:val="007E50B0"/>
    <w:rsid w:val="007E5CF8"/>
    <w:rsid w:val="007F098B"/>
    <w:rsid w:val="007F7735"/>
    <w:rsid w:val="00802885"/>
    <w:rsid w:val="00803BFF"/>
    <w:rsid w:val="00825F0C"/>
    <w:rsid w:val="00846E04"/>
    <w:rsid w:val="00850E1B"/>
    <w:rsid w:val="00876B85"/>
    <w:rsid w:val="00883EC5"/>
    <w:rsid w:val="008F73C3"/>
    <w:rsid w:val="00931E7F"/>
    <w:rsid w:val="00952BF1"/>
    <w:rsid w:val="00971534"/>
    <w:rsid w:val="0097261D"/>
    <w:rsid w:val="009758F1"/>
    <w:rsid w:val="00986849"/>
    <w:rsid w:val="00990487"/>
    <w:rsid w:val="009E0525"/>
    <w:rsid w:val="009E3D1D"/>
    <w:rsid w:val="009F1894"/>
    <w:rsid w:val="009F4D2D"/>
    <w:rsid w:val="00A37450"/>
    <w:rsid w:val="00A539E1"/>
    <w:rsid w:val="00A6213C"/>
    <w:rsid w:val="00A66FFC"/>
    <w:rsid w:val="00A8635A"/>
    <w:rsid w:val="00AC1C4D"/>
    <w:rsid w:val="00AE1626"/>
    <w:rsid w:val="00B02C0E"/>
    <w:rsid w:val="00B05B47"/>
    <w:rsid w:val="00B36B0A"/>
    <w:rsid w:val="00B7573D"/>
    <w:rsid w:val="00B810BC"/>
    <w:rsid w:val="00B8565C"/>
    <w:rsid w:val="00BA2507"/>
    <w:rsid w:val="00BB7D0A"/>
    <w:rsid w:val="00BC2935"/>
    <w:rsid w:val="00BC5931"/>
    <w:rsid w:val="00BC752A"/>
    <w:rsid w:val="00C23EFF"/>
    <w:rsid w:val="00C5114A"/>
    <w:rsid w:val="00C64909"/>
    <w:rsid w:val="00C81EDA"/>
    <w:rsid w:val="00C85319"/>
    <w:rsid w:val="00CA7C71"/>
    <w:rsid w:val="00CB70E0"/>
    <w:rsid w:val="00CC0AE4"/>
    <w:rsid w:val="00CD09B2"/>
    <w:rsid w:val="00CD6C5D"/>
    <w:rsid w:val="00CF4236"/>
    <w:rsid w:val="00CF4DF6"/>
    <w:rsid w:val="00CF53F0"/>
    <w:rsid w:val="00D164CA"/>
    <w:rsid w:val="00D20E8A"/>
    <w:rsid w:val="00D45F17"/>
    <w:rsid w:val="00D67CE0"/>
    <w:rsid w:val="00D737EB"/>
    <w:rsid w:val="00D87D26"/>
    <w:rsid w:val="00D92209"/>
    <w:rsid w:val="00D94BED"/>
    <w:rsid w:val="00DA36E2"/>
    <w:rsid w:val="00DA52CA"/>
    <w:rsid w:val="00DB04A3"/>
    <w:rsid w:val="00DD2BF0"/>
    <w:rsid w:val="00DF23A6"/>
    <w:rsid w:val="00E26896"/>
    <w:rsid w:val="00E33B94"/>
    <w:rsid w:val="00E4658F"/>
    <w:rsid w:val="00E51EBE"/>
    <w:rsid w:val="00E76550"/>
    <w:rsid w:val="00E83DFB"/>
    <w:rsid w:val="00ED3C29"/>
    <w:rsid w:val="00F00694"/>
    <w:rsid w:val="00F15680"/>
    <w:rsid w:val="00F95C95"/>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A1C1"/>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20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D20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671496152">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36056565">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19376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766</Words>
  <Characters>4371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11</cp:revision>
  <cp:lastPrinted>2024-01-30T09:02:00Z</cp:lastPrinted>
  <dcterms:created xsi:type="dcterms:W3CDTF">2024-07-11T06:40:00Z</dcterms:created>
  <dcterms:modified xsi:type="dcterms:W3CDTF">2024-08-01T08:55:00Z</dcterms:modified>
</cp:coreProperties>
</file>