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803F2" w14:textId="2075CE04" w:rsidR="005C5E76" w:rsidRPr="005C5E76" w:rsidRDefault="005C5E76" w:rsidP="005F41C2">
      <w:pPr>
        <w:pStyle w:val="ac"/>
        <w:ind w:left="284"/>
        <w:rPr>
          <w:rFonts w:eastAsiaTheme="minorEastAsia"/>
          <w:b/>
          <w:bCs/>
          <w:spacing w:val="-10"/>
          <w:sz w:val="28"/>
          <w:szCs w:val="28"/>
        </w:rPr>
      </w:pPr>
      <w:bookmarkStart w:id="0" w:name="_Hlk172709902"/>
      <w:r w:rsidRPr="005C5E76">
        <w:rPr>
          <w:rFonts w:eastAsiaTheme="minorEastAsia"/>
          <w:b/>
          <w:bCs/>
          <w:spacing w:val="-10"/>
          <w:sz w:val="28"/>
          <w:szCs w:val="28"/>
        </w:rPr>
        <w:t>Обґрунтування технічних та якісних характеристик предмета закупівлі</w:t>
      </w:r>
      <w:bookmarkEnd w:id="0"/>
      <w:r w:rsidRPr="005C5E76">
        <w:rPr>
          <w:rFonts w:eastAsiaTheme="minorEastAsia"/>
          <w:b/>
          <w:bCs/>
          <w:spacing w:val="-10"/>
          <w:sz w:val="28"/>
          <w:szCs w:val="28"/>
        </w:rPr>
        <w:t>, розміру бюджетного призначення, очікуваної вартості предмета закупівлі</w:t>
      </w:r>
    </w:p>
    <w:p w14:paraId="626D4146" w14:textId="5374DA65" w:rsidR="005C5E76" w:rsidRPr="005C5E76" w:rsidRDefault="005C5E76" w:rsidP="005C5E76">
      <w:pPr>
        <w:pStyle w:val="ac"/>
        <w:ind w:left="284" w:firstLine="76"/>
        <w:jc w:val="both"/>
        <w:rPr>
          <w:rFonts w:eastAsiaTheme="minorEastAsia"/>
          <w:b/>
          <w:bCs/>
          <w:spacing w:val="-10"/>
          <w:u w:val="single"/>
        </w:rPr>
      </w:pPr>
      <w:r w:rsidRPr="005C5E76">
        <w:rPr>
          <w:rFonts w:eastAsiaTheme="minorEastAsia"/>
          <w:b/>
          <w:bCs/>
          <w:spacing w:val="-10"/>
          <w:u w:val="single"/>
        </w:rPr>
        <w:t>Назва предмета закупівлі:</w:t>
      </w:r>
    </w:p>
    <w:p w14:paraId="15B5A0DE" w14:textId="3D7D2333" w:rsidR="005F41C2" w:rsidRPr="005F41C2" w:rsidRDefault="00FE6F4A" w:rsidP="005F41C2">
      <w:pPr>
        <w:pStyle w:val="ac"/>
        <w:ind w:left="0" w:firstLine="708"/>
        <w:rPr>
          <w:rFonts w:eastAsiaTheme="minorEastAsia"/>
          <w:spacing w:val="-10"/>
        </w:rPr>
      </w:pPr>
      <w:r w:rsidRPr="00FE6F4A">
        <w:rPr>
          <w:rFonts w:eastAsiaTheme="minorEastAsia"/>
          <w:spacing w:val="-10"/>
        </w:rPr>
        <w:t xml:space="preserve">«Реконструкція кардіологічного корпусу літ. Д КНП «БДМБЛ» з добудовою приміщень під розміщення системи </w:t>
      </w:r>
      <w:proofErr w:type="spellStart"/>
      <w:r w:rsidRPr="00FE6F4A">
        <w:rPr>
          <w:rFonts w:eastAsiaTheme="minorEastAsia"/>
          <w:spacing w:val="-10"/>
        </w:rPr>
        <w:t>ангіографічної</w:t>
      </w:r>
      <w:proofErr w:type="spellEnd"/>
      <w:r w:rsidRPr="00FE6F4A">
        <w:rPr>
          <w:rFonts w:eastAsiaTheme="minorEastAsia"/>
          <w:spacing w:val="-10"/>
        </w:rPr>
        <w:t xml:space="preserve"> інтервенційної по  </w:t>
      </w:r>
      <w:proofErr w:type="spellStart"/>
      <w:r w:rsidRPr="00FE6F4A">
        <w:rPr>
          <w:rFonts w:eastAsiaTheme="minorEastAsia"/>
          <w:spacing w:val="-10"/>
        </w:rPr>
        <w:t>вул.Сергія</w:t>
      </w:r>
      <w:proofErr w:type="spellEnd"/>
      <w:r w:rsidRPr="00FE6F4A">
        <w:rPr>
          <w:rFonts w:eastAsiaTheme="minorEastAsia"/>
          <w:spacing w:val="-10"/>
        </w:rPr>
        <w:t xml:space="preserve"> Файнблата,1, м. Білгород-Дністровський Одеської області». </w:t>
      </w:r>
      <w:r w:rsidR="005F41C2" w:rsidRPr="005F41C2">
        <w:rPr>
          <w:rFonts w:eastAsiaTheme="minorEastAsia"/>
          <w:spacing w:val="-10"/>
        </w:rPr>
        <w:t xml:space="preserve">  </w:t>
      </w:r>
      <w:r w:rsidR="00D40581">
        <w:rPr>
          <w:rFonts w:eastAsiaTheme="minorEastAsia"/>
          <w:spacing w:val="-10"/>
        </w:rPr>
        <w:t xml:space="preserve">                                                                                                                                                                                                                                                                                                                                                                                                                                                                                                                                                                                                                                                                                                                                                                                                                                                                                                            </w:t>
      </w:r>
      <w:r w:rsidRPr="00FE6F4A">
        <w:rPr>
          <w:rFonts w:eastAsiaTheme="minorEastAsia"/>
          <w:spacing w:val="-10"/>
        </w:rPr>
        <w:t>(ДК 021:2015:45000000-7 - Будівельні роботи та поточний ремонт)</w:t>
      </w:r>
      <w:r w:rsidR="00D40581">
        <w:rPr>
          <w:rFonts w:eastAsiaTheme="minorEastAsia"/>
          <w:spacing w:val="-10"/>
        </w:rPr>
        <w:t xml:space="preserve"> </w:t>
      </w:r>
      <w:proofErr w:type="spellStart"/>
      <w:r w:rsidR="005C5E76" w:rsidRPr="005C5E76">
        <w:rPr>
          <w:rFonts w:eastAsiaTheme="minorEastAsia"/>
          <w:spacing w:val="-10"/>
        </w:rPr>
        <w:t>Індентифікатор</w:t>
      </w:r>
      <w:proofErr w:type="spellEnd"/>
      <w:r w:rsidR="005C5E76" w:rsidRPr="005C5E76">
        <w:rPr>
          <w:rFonts w:eastAsiaTheme="minorEastAsia"/>
          <w:spacing w:val="-10"/>
        </w:rPr>
        <w:t xml:space="preserve"> закупівлі https://prozorro.gov.ua/tender/ID:  </w:t>
      </w:r>
      <w:r w:rsidR="005C5E76">
        <w:rPr>
          <w:rFonts w:eastAsiaTheme="minorEastAsia"/>
          <w:spacing w:val="-10"/>
        </w:rPr>
        <w:t xml:space="preserve">    </w:t>
      </w:r>
      <w:r w:rsidR="005F41C2" w:rsidRPr="005F41C2">
        <w:rPr>
          <w:rFonts w:eastAsiaTheme="minorEastAsia"/>
          <w:spacing w:val="-10"/>
          <w:u w:val="single"/>
        </w:rPr>
        <w:t>UA-2024-07-19-009876-a</w:t>
      </w:r>
      <w:r w:rsidR="005F41C2">
        <w:rPr>
          <w:rFonts w:eastAsiaTheme="minorEastAsia"/>
          <w:spacing w:val="-10"/>
          <w:u w:val="single"/>
          <w:lang w:val="ru-RU"/>
        </w:rPr>
        <w:t xml:space="preserve">  </w:t>
      </w:r>
    </w:p>
    <w:p w14:paraId="1965B40A" w14:textId="03880F0A" w:rsidR="00BB22A4" w:rsidRDefault="00BE317F" w:rsidP="005F41C2">
      <w:pPr>
        <w:pStyle w:val="ac"/>
        <w:ind w:left="0" w:firstLine="708"/>
        <w:jc w:val="both"/>
        <w:rPr>
          <w:rFonts w:eastAsiaTheme="minorEastAsia"/>
          <w:spacing w:val="-10"/>
        </w:rPr>
      </w:pPr>
      <w:r w:rsidRPr="005F41C2">
        <w:rPr>
          <w:rFonts w:eastAsiaTheme="minorEastAsia"/>
          <w:spacing w:val="-10"/>
        </w:rPr>
        <w:t xml:space="preserve">Очікувана вартість предмета закупівлі: </w:t>
      </w:r>
      <w:r w:rsidR="00D40581" w:rsidRPr="005F41C2">
        <w:rPr>
          <w:rFonts w:eastAsiaTheme="minorEastAsia"/>
          <w:spacing w:val="-10"/>
          <w:u w:val="single"/>
        </w:rPr>
        <w:t>9 165 584,00 гривень. (дев’ять мільйонів сто шістдесят п’ять тисяч п’ятсот вісімдесят чотири гривні  00 коп.)  з ПДВ</w:t>
      </w:r>
    </w:p>
    <w:p w14:paraId="6CB2912C" w14:textId="77777777" w:rsidR="00FF51AD" w:rsidRPr="00B9017B" w:rsidRDefault="00FF51AD" w:rsidP="003046C8">
      <w:pPr>
        <w:pStyle w:val="ac"/>
        <w:ind w:left="360"/>
        <w:jc w:val="center"/>
        <w:rPr>
          <w:b/>
        </w:rPr>
      </w:pPr>
      <w:r w:rsidRPr="00B9017B">
        <w:rPr>
          <w:b/>
        </w:rPr>
        <w:t>Обґрунтування технічних та якісних характеристик предмета закупівлі</w:t>
      </w:r>
      <w:r w:rsidRPr="00E51A94">
        <w:rPr>
          <w:b/>
        </w:rPr>
        <w:t>:</w:t>
      </w:r>
    </w:p>
    <w:p w14:paraId="19782CFD" w14:textId="77777777" w:rsidR="00FF51AD" w:rsidRDefault="00FF51AD" w:rsidP="00FF51AD">
      <w:pPr>
        <w:spacing w:after="0" w:line="240" w:lineRule="auto"/>
        <w:jc w:val="center"/>
        <w:rPr>
          <w:rFonts w:ascii="Times New Roman" w:eastAsia="Times New Roman" w:hAnsi="Times New Roman" w:cs="Times New Roman"/>
          <w:b/>
          <w:bCs/>
          <w:iCs/>
          <w:sz w:val="24"/>
          <w:szCs w:val="24"/>
          <w:shd w:val="clear" w:color="auto" w:fill="FFFFFF"/>
          <w:lang w:val="uk-UA"/>
        </w:rPr>
      </w:pPr>
    </w:p>
    <w:p w14:paraId="4C50C338" w14:textId="77777777" w:rsidR="005F41C2" w:rsidRPr="005F41C2" w:rsidRDefault="005F41C2" w:rsidP="005F41C2">
      <w:pPr>
        <w:spacing w:after="0" w:line="240" w:lineRule="auto"/>
        <w:jc w:val="center"/>
        <w:rPr>
          <w:rFonts w:ascii="Times New Roman" w:eastAsia="Times New Roman" w:hAnsi="Times New Roman" w:cs="Times New Roman"/>
          <w:b/>
          <w:bCs/>
          <w:iCs/>
          <w:sz w:val="24"/>
          <w:szCs w:val="24"/>
          <w:shd w:val="clear" w:color="auto" w:fill="FFFFFF"/>
          <w:lang w:val="uk-UA"/>
        </w:rPr>
      </w:pPr>
      <w:bookmarkStart w:id="1" w:name="_Hlk169855457"/>
      <w:r w:rsidRPr="005F41C2">
        <w:rPr>
          <w:rFonts w:ascii="Times New Roman" w:eastAsia="Times New Roman" w:hAnsi="Times New Roman" w:cs="Times New Roman"/>
          <w:b/>
          <w:bCs/>
          <w:iCs/>
          <w:sz w:val="24"/>
          <w:szCs w:val="24"/>
          <w:shd w:val="clear" w:color="auto" w:fill="FFFFFF"/>
          <w:lang w:val="uk-UA"/>
        </w:rPr>
        <w:t>«ТЕХНІЧНА СПЕЦИФІКАЦІЯ»</w:t>
      </w:r>
    </w:p>
    <w:p w14:paraId="515E08D2" w14:textId="77777777" w:rsidR="005F41C2" w:rsidRPr="005F41C2" w:rsidRDefault="005F41C2" w:rsidP="005F41C2">
      <w:pPr>
        <w:spacing w:after="0" w:line="240" w:lineRule="auto"/>
        <w:jc w:val="center"/>
        <w:rPr>
          <w:rFonts w:ascii="Times New Roman" w:eastAsia="Times New Roman" w:hAnsi="Times New Roman" w:cs="Times New Roman"/>
          <w:b/>
          <w:bCs/>
          <w:iCs/>
          <w:color w:val="000000"/>
          <w:sz w:val="24"/>
          <w:szCs w:val="24"/>
          <w:shd w:val="clear" w:color="auto" w:fill="FFFFFF"/>
          <w:lang w:val="uk-UA"/>
        </w:rPr>
      </w:pPr>
      <w:r w:rsidRPr="005F41C2">
        <w:rPr>
          <w:rFonts w:ascii="Times New Roman" w:eastAsia="Times New Roman" w:hAnsi="Times New Roman" w:cs="Times New Roman"/>
          <w:b/>
          <w:bCs/>
          <w:iCs/>
          <w:color w:val="000000"/>
          <w:sz w:val="24"/>
          <w:szCs w:val="24"/>
          <w:shd w:val="clear" w:color="auto" w:fill="FFFFFF"/>
          <w:lang w:val="uk-UA"/>
        </w:rPr>
        <w:t>до предмета закупівлі</w:t>
      </w:r>
    </w:p>
    <w:p w14:paraId="1F853316" w14:textId="77777777" w:rsidR="005F41C2" w:rsidRPr="005F41C2" w:rsidRDefault="005F41C2" w:rsidP="005F41C2">
      <w:pPr>
        <w:spacing w:after="0" w:line="240" w:lineRule="auto"/>
        <w:jc w:val="center"/>
        <w:rPr>
          <w:rFonts w:ascii="Times New Roman" w:eastAsia="Calibri" w:hAnsi="Times New Roman" w:cs="Times New Roman"/>
          <w:sz w:val="24"/>
          <w:szCs w:val="24"/>
          <w:lang w:val="uk-UA"/>
        </w:rPr>
      </w:pPr>
      <w:bookmarkStart w:id="2" w:name="_Hlk171325514"/>
      <w:r w:rsidRPr="005F41C2">
        <w:rPr>
          <w:rFonts w:ascii="Times New Roman" w:eastAsia="Calibri" w:hAnsi="Times New Roman" w:cs="Times New Roman"/>
          <w:sz w:val="24"/>
          <w:szCs w:val="24"/>
          <w:lang w:val="uk-UA"/>
        </w:rPr>
        <w:t xml:space="preserve">«Реконструкція кардіологічного корпусу літ. Д КНП «БДМБЛ» з добудовою приміщень </w:t>
      </w:r>
    </w:p>
    <w:p w14:paraId="5405A1D1" w14:textId="77777777" w:rsidR="005F41C2" w:rsidRPr="005F41C2" w:rsidRDefault="005F41C2" w:rsidP="005F41C2">
      <w:pPr>
        <w:spacing w:after="0" w:line="240" w:lineRule="auto"/>
        <w:jc w:val="center"/>
        <w:rPr>
          <w:rFonts w:ascii="Times New Roman" w:eastAsia="Calibri" w:hAnsi="Times New Roman" w:cs="Times New Roman"/>
          <w:sz w:val="24"/>
          <w:szCs w:val="24"/>
          <w:lang w:val="uk-UA"/>
        </w:rPr>
      </w:pPr>
      <w:r w:rsidRPr="005F41C2">
        <w:rPr>
          <w:rFonts w:ascii="Times New Roman" w:eastAsia="Calibri" w:hAnsi="Times New Roman" w:cs="Times New Roman"/>
          <w:sz w:val="24"/>
          <w:szCs w:val="24"/>
          <w:lang w:val="uk-UA"/>
        </w:rPr>
        <w:t xml:space="preserve">під розміщення системи </w:t>
      </w:r>
      <w:proofErr w:type="spellStart"/>
      <w:r w:rsidRPr="005F41C2">
        <w:rPr>
          <w:rFonts w:ascii="Times New Roman" w:eastAsia="Calibri" w:hAnsi="Times New Roman" w:cs="Times New Roman"/>
          <w:sz w:val="24"/>
          <w:szCs w:val="24"/>
          <w:lang w:val="uk-UA"/>
        </w:rPr>
        <w:t>ангіографічної</w:t>
      </w:r>
      <w:proofErr w:type="spellEnd"/>
      <w:r w:rsidRPr="005F41C2">
        <w:rPr>
          <w:rFonts w:ascii="Times New Roman" w:eastAsia="Calibri" w:hAnsi="Times New Roman" w:cs="Times New Roman"/>
          <w:sz w:val="24"/>
          <w:szCs w:val="24"/>
          <w:lang w:val="uk-UA"/>
        </w:rPr>
        <w:t xml:space="preserve"> інтервенційної по  </w:t>
      </w:r>
      <w:proofErr w:type="spellStart"/>
      <w:r w:rsidRPr="005F41C2">
        <w:rPr>
          <w:rFonts w:ascii="Times New Roman" w:eastAsia="Calibri" w:hAnsi="Times New Roman" w:cs="Times New Roman"/>
          <w:sz w:val="24"/>
          <w:szCs w:val="24"/>
          <w:lang w:val="uk-UA"/>
        </w:rPr>
        <w:t>вул.Сергія</w:t>
      </w:r>
      <w:proofErr w:type="spellEnd"/>
      <w:r w:rsidRPr="005F41C2">
        <w:rPr>
          <w:rFonts w:ascii="Times New Roman" w:eastAsia="Calibri" w:hAnsi="Times New Roman" w:cs="Times New Roman"/>
          <w:sz w:val="24"/>
          <w:szCs w:val="24"/>
          <w:lang w:val="uk-UA"/>
        </w:rPr>
        <w:t xml:space="preserve"> Файнблата,1,</w:t>
      </w:r>
    </w:p>
    <w:p w14:paraId="771DAC0F" w14:textId="77777777" w:rsidR="005F41C2" w:rsidRPr="005F41C2" w:rsidRDefault="005F41C2" w:rsidP="005F41C2">
      <w:pPr>
        <w:spacing w:after="0" w:line="240" w:lineRule="auto"/>
        <w:jc w:val="center"/>
        <w:rPr>
          <w:rFonts w:ascii="Times New Roman" w:eastAsia="Calibri" w:hAnsi="Times New Roman" w:cs="Times New Roman"/>
          <w:sz w:val="24"/>
          <w:szCs w:val="24"/>
          <w:lang w:val="uk-UA"/>
        </w:rPr>
      </w:pPr>
      <w:r w:rsidRPr="005F41C2">
        <w:rPr>
          <w:rFonts w:ascii="Times New Roman" w:eastAsia="Calibri" w:hAnsi="Times New Roman" w:cs="Times New Roman"/>
          <w:sz w:val="24"/>
          <w:szCs w:val="24"/>
          <w:lang w:val="uk-UA"/>
        </w:rPr>
        <w:t xml:space="preserve"> м. Білгород-Дністровський Одеської області»</w:t>
      </w:r>
    </w:p>
    <w:p w14:paraId="485EB32F" w14:textId="77777777" w:rsidR="005F41C2" w:rsidRPr="005F41C2" w:rsidRDefault="005F41C2" w:rsidP="005F41C2">
      <w:pPr>
        <w:spacing w:after="0" w:line="240" w:lineRule="auto"/>
        <w:jc w:val="center"/>
        <w:rPr>
          <w:rFonts w:ascii="Times New Roman" w:eastAsia="Calibri" w:hAnsi="Times New Roman" w:cs="Times New Roman"/>
          <w:sz w:val="24"/>
          <w:szCs w:val="24"/>
          <w:lang w:val="uk-UA"/>
        </w:rPr>
      </w:pPr>
      <w:r w:rsidRPr="005F41C2">
        <w:rPr>
          <w:rFonts w:ascii="Times New Roman" w:eastAsia="Calibri" w:hAnsi="Times New Roman" w:cs="Times New Roman"/>
          <w:sz w:val="24"/>
          <w:szCs w:val="24"/>
          <w:lang w:val="uk-UA"/>
        </w:rPr>
        <w:t>(ДК 021:2015:45000000-7 - Будівельні роботи та поточний ремонт)</w:t>
      </w:r>
    </w:p>
    <w:bookmarkEnd w:id="2"/>
    <w:p w14:paraId="740CF61A" w14:textId="77777777" w:rsidR="005F41C2" w:rsidRPr="005F41C2" w:rsidRDefault="005F41C2" w:rsidP="005F41C2">
      <w:pPr>
        <w:spacing w:after="0" w:line="240" w:lineRule="auto"/>
        <w:jc w:val="center"/>
        <w:rPr>
          <w:rFonts w:ascii="Times New Roman" w:eastAsia="Calibri" w:hAnsi="Times New Roman" w:cs="Times New Roman"/>
          <w:sz w:val="28"/>
          <w:szCs w:val="28"/>
          <w:lang w:val="uk-UA"/>
        </w:rPr>
      </w:pPr>
    </w:p>
    <w:p w14:paraId="304A3018" w14:textId="77777777" w:rsidR="005F41C2" w:rsidRPr="005F41C2" w:rsidRDefault="005F41C2" w:rsidP="005F41C2">
      <w:pPr>
        <w:numPr>
          <w:ilvl w:val="0"/>
          <w:numId w:val="6"/>
        </w:numPr>
        <w:spacing w:after="0" w:line="240" w:lineRule="auto"/>
        <w:ind w:left="0" w:firstLine="426"/>
        <w:contextualSpacing/>
        <w:jc w:val="both"/>
        <w:rPr>
          <w:rFonts w:ascii="Times New Roman" w:eastAsia="Calibri" w:hAnsi="Times New Roman" w:cs="Times New Roman"/>
          <w:b/>
          <w:sz w:val="24"/>
          <w:szCs w:val="24"/>
          <w:lang w:val="uk-UA"/>
        </w:rPr>
      </w:pPr>
      <w:r w:rsidRPr="005F41C2">
        <w:rPr>
          <w:rFonts w:ascii="Times New Roman" w:eastAsia="Calibri" w:hAnsi="Times New Roman" w:cs="Times New Roman"/>
          <w:b/>
          <w:sz w:val="24"/>
          <w:szCs w:val="24"/>
          <w:lang w:val="uk-UA"/>
        </w:rPr>
        <w:t>ВІДОМІСТЬ ОБСЯГІВ РОБІТ та ВІДОМІСТЬ РЕСУРСІВ  додаються окремими додатковими файлами до тендерної документації.</w:t>
      </w:r>
    </w:p>
    <w:p w14:paraId="2923CAE2" w14:textId="77777777" w:rsidR="005F41C2" w:rsidRPr="005F41C2" w:rsidRDefault="005F41C2" w:rsidP="005F41C2">
      <w:pPr>
        <w:numPr>
          <w:ilvl w:val="0"/>
          <w:numId w:val="6"/>
        </w:numPr>
        <w:spacing w:after="160" w:line="259" w:lineRule="auto"/>
        <w:ind w:left="0" w:firstLine="360"/>
        <w:contextualSpacing/>
        <w:jc w:val="both"/>
        <w:rPr>
          <w:rFonts w:ascii="Times New Roman" w:eastAsia="Calibri" w:hAnsi="Times New Roman" w:cs="Times New Roman"/>
          <w:sz w:val="24"/>
          <w:szCs w:val="24"/>
          <w:lang w:val="uk-UA"/>
        </w:rPr>
      </w:pPr>
      <w:r w:rsidRPr="005F41C2">
        <w:rPr>
          <w:rFonts w:ascii="Times New Roman" w:eastAsia="Calibri" w:hAnsi="Times New Roman" w:cs="Times New Roman"/>
          <w:sz w:val="24"/>
          <w:szCs w:val="24"/>
          <w:lang w:val="uk-UA"/>
        </w:rPr>
        <w:t>Ціна тендерної пропозиції учасника визначається, відповідно  «Настанови з визначення вартості будівництва», затвердженої наказом від 01.11.2021 р. № 281 (зі змінами), повинна бути розрахована як тверда.</w:t>
      </w:r>
    </w:p>
    <w:p w14:paraId="5D2B027D" w14:textId="77777777" w:rsidR="005F41C2" w:rsidRPr="005F41C2" w:rsidRDefault="005F41C2" w:rsidP="005F41C2">
      <w:pPr>
        <w:numPr>
          <w:ilvl w:val="0"/>
          <w:numId w:val="6"/>
        </w:numPr>
        <w:spacing w:after="160" w:line="259" w:lineRule="auto"/>
        <w:ind w:left="0" w:firstLine="360"/>
        <w:contextualSpacing/>
        <w:jc w:val="both"/>
        <w:rPr>
          <w:rFonts w:ascii="Times New Roman" w:eastAsia="Calibri" w:hAnsi="Times New Roman" w:cs="Times New Roman"/>
          <w:sz w:val="24"/>
          <w:szCs w:val="24"/>
          <w:lang w:val="uk-UA"/>
        </w:rPr>
      </w:pPr>
      <w:r w:rsidRPr="005F41C2">
        <w:rPr>
          <w:rFonts w:ascii="Times New Roman" w:eastAsia="Calibri" w:hAnsi="Times New Roman" w:cs="Times New Roman"/>
          <w:sz w:val="24"/>
          <w:szCs w:val="24"/>
          <w:lang w:val="uk-UA"/>
        </w:rPr>
        <w:t>Ціна пропозиції учасника процедури закупівлі розраховується на підставі нормативної потреби в трудових і матеріально-технічних ресурсах, необхідних для здійснення проектних рішень по об’єкту будівництва, та поточних цін на них.</w:t>
      </w:r>
    </w:p>
    <w:p w14:paraId="560B4CB3" w14:textId="77777777" w:rsidR="005F41C2" w:rsidRPr="005F41C2" w:rsidRDefault="005F41C2" w:rsidP="005F41C2">
      <w:pPr>
        <w:numPr>
          <w:ilvl w:val="0"/>
          <w:numId w:val="6"/>
        </w:numPr>
        <w:spacing w:after="160" w:line="259" w:lineRule="auto"/>
        <w:ind w:left="0" w:firstLine="360"/>
        <w:contextualSpacing/>
        <w:jc w:val="both"/>
        <w:rPr>
          <w:rFonts w:ascii="Times New Roman" w:eastAsia="Calibri" w:hAnsi="Times New Roman" w:cs="Times New Roman"/>
          <w:sz w:val="24"/>
          <w:szCs w:val="24"/>
          <w:lang w:val="uk-UA"/>
        </w:rPr>
      </w:pPr>
      <w:r w:rsidRPr="005F41C2">
        <w:rPr>
          <w:rFonts w:ascii="Times New Roman" w:eastAsia="Calibri" w:hAnsi="Times New Roman" w:cs="Times New Roman"/>
          <w:sz w:val="24"/>
          <w:szCs w:val="24"/>
          <w:lang w:val="uk-UA"/>
        </w:rPr>
        <w:t>При складанні ціни тендерної пропозиції учасника, поточної ціни на матеріальні ресурси  приймається на підставі проведеного учасником процедури закупівлі (підрядником) аналізу цін (при рівних якісних характеристиках), за обґрунтованою ціною матеріальних ресурсів, що склалася на дату оформлення ціни тендерної пропозиції та яка не повинна перевищувати середню ціну в регіоні.</w:t>
      </w:r>
    </w:p>
    <w:p w14:paraId="0A8A6053" w14:textId="77777777" w:rsidR="005F41C2" w:rsidRPr="005F41C2" w:rsidRDefault="005F41C2" w:rsidP="005F41C2">
      <w:pPr>
        <w:numPr>
          <w:ilvl w:val="0"/>
          <w:numId w:val="6"/>
        </w:numPr>
        <w:spacing w:after="160" w:line="259" w:lineRule="auto"/>
        <w:ind w:left="0" w:firstLine="360"/>
        <w:contextualSpacing/>
        <w:jc w:val="both"/>
        <w:rPr>
          <w:rFonts w:ascii="Times New Roman" w:eastAsia="Calibri" w:hAnsi="Times New Roman" w:cs="Times New Roman"/>
          <w:sz w:val="24"/>
          <w:szCs w:val="24"/>
          <w:lang w:val="uk-UA"/>
        </w:rPr>
      </w:pPr>
      <w:r w:rsidRPr="005F41C2">
        <w:rPr>
          <w:rFonts w:ascii="Times New Roman" w:eastAsia="Calibri" w:hAnsi="Times New Roman" w:cs="Times New Roman"/>
          <w:sz w:val="24"/>
          <w:szCs w:val="24"/>
          <w:lang w:val="uk-UA"/>
        </w:rPr>
        <w:t>Вартість експлуатації машино-години будівельних машин та механізмів, що орендуються, приймається за ціною, що склалася в регіоні, яка визначена на підставі аналізу ринку послуг з оренди будівельних машин та механізмів в регіоні.</w:t>
      </w:r>
    </w:p>
    <w:p w14:paraId="799DF5D7" w14:textId="77777777" w:rsidR="005F41C2" w:rsidRPr="005F41C2" w:rsidRDefault="005F41C2" w:rsidP="005F41C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2"/>
        <w:contextualSpacing/>
        <w:jc w:val="both"/>
        <w:rPr>
          <w:rFonts w:ascii="Times New Roman" w:eastAsia="Calibri" w:hAnsi="Times New Roman" w:cs="Times New Roman"/>
          <w:sz w:val="24"/>
          <w:szCs w:val="24"/>
          <w:lang w:val="uk-UA"/>
        </w:rPr>
      </w:pPr>
      <w:r w:rsidRPr="005F41C2">
        <w:rPr>
          <w:rFonts w:ascii="Times New Roman" w:eastAsia="Calibri" w:hAnsi="Times New Roman" w:cs="Times New Roman"/>
          <w:sz w:val="24"/>
          <w:szCs w:val="24"/>
          <w:lang w:val="uk-UA"/>
        </w:rPr>
        <w:t>Роботи виконуються  з матеріальних ресурсів Підрядника.</w:t>
      </w:r>
    </w:p>
    <w:p w14:paraId="3BED20F5" w14:textId="77777777" w:rsidR="005F41C2" w:rsidRPr="005F41C2" w:rsidRDefault="005F41C2" w:rsidP="005F41C2">
      <w:pPr>
        <w:numPr>
          <w:ilvl w:val="0"/>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2" w:firstLine="360"/>
        <w:contextualSpacing/>
        <w:jc w:val="both"/>
        <w:rPr>
          <w:rFonts w:ascii="Times New Roman" w:eastAsia="Calibri" w:hAnsi="Times New Roman" w:cs="Times New Roman"/>
          <w:sz w:val="24"/>
          <w:szCs w:val="24"/>
          <w:lang w:val="uk-UA"/>
        </w:rPr>
      </w:pPr>
      <w:r w:rsidRPr="005F41C2">
        <w:rPr>
          <w:rFonts w:ascii="Times New Roman" w:eastAsia="Calibri" w:hAnsi="Times New Roman" w:cs="Times New Roman"/>
          <w:sz w:val="24"/>
          <w:szCs w:val="24"/>
          <w:lang w:val="uk-UA"/>
        </w:rPr>
        <w:t>Гарантійний строк експлуатації об’єкта становить 10 років з дати підписання актів приймання виконаних підрядних робіт.</w:t>
      </w:r>
    </w:p>
    <w:p w14:paraId="1316278E" w14:textId="77777777" w:rsidR="005F41C2" w:rsidRPr="005F41C2" w:rsidRDefault="005F41C2" w:rsidP="005F41C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2"/>
        <w:contextualSpacing/>
        <w:jc w:val="both"/>
        <w:rPr>
          <w:rFonts w:ascii="Times New Roman" w:eastAsia="Calibri" w:hAnsi="Times New Roman" w:cs="Times New Roman"/>
          <w:sz w:val="24"/>
          <w:szCs w:val="24"/>
          <w:lang w:val="uk-UA"/>
        </w:rPr>
      </w:pPr>
      <w:r w:rsidRPr="005F41C2">
        <w:rPr>
          <w:rFonts w:ascii="Times New Roman" w:eastAsia="Calibri" w:hAnsi="Times New Roman" w:cs="Times New Roman"/>
          <w:sz w:val="24"/>
          <w:szCs w:val="24"/>
          <w:lang w:val="uk-UA"/>
        </w:rPr>
        <w:t xml:space="preserve">Клас наслідків (відповідальності) – </w:t>
      </w:r>
      <w:r w:rsidRPr="005F41C2">
        <w:rPr>
          <w:rFonts w:ascii="Times New Roman" w:eastAsia="Calibri" w:hAnsi="Times New Roman" w:cs="Times New Roman"/>
          <w:b/>
          <w:sz w:val="24"/>
          <w:szCs w:val="24"/>
          <w:lang w:val="uk-UA"/>
        </w:rPr>
        <w:t>СС1</w:t>
      </w:r>
    </w:p>
    <w:p w14:paraId="53F8302D" w14:textId="77777777" w:rsidR="005F41C2" w:rsidRPr="005F41C2" w:rsidRDefault="005F41C2" w:rsidP="005F41C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2"/>
        <w:contextualSpacing/>
        <w:jc w:val="both"/>
        <w:rPr>
          <w:rFonts w:ascii="Times New Roman" w:eastAsia="Calibri" w:hAnsi="Times New Roman" w:cs="Times New Roman"/>
          <w:b/>
          <w:sz w:val="24"/>
          <w:szCs w:val="24"/>
          <w:lang w:val="uk-UA"/>
        </w:rPr>
      </w:pPr>
      <w:r w:rsidRPr="005F41C2">
        <w:rPr>
          <w:rFonts w:ascii="Times New Roman" w:eastAsia="Calibri" w:hAnsi="Times New Roman" w:cs="Times New Roman"/>
          <w:sz w:val="24"/>
          <w:szCs w:val="24"/>
          <w:lang w:val="uk-UA"/>
        </w:rPr>
        <w:t xml:space="preserve">Строк (термін) виконання робіт: </w:t>
      </w:r>
      <w:r w:rsidRPr="005F41C2">
        <w:rPr>
          <w:rFonts w:ascii="Times New Roman" w:eastAsia="Calibri" w:hAnsi="Times New Roman" w:cs="Times New Roman"/>
          <w:b/>
          <w:sz w:val="24"/>
          <w:szCs w:val="24"/>
          <w:lang w:val="uk-UA"/>
        </w:rPr>
        <w:t>до  01 квітня 2025 року.</w:t>
      </w:r>
    </w:p>
    <w:p w14:paraId="735D1406" w14:textId="77777777" w:rsidR="005F41C2" w:rsidRPr="005F41C2" w:rsidRDefault="005F41C2" w:rsidP="005F41C2">
      <w:pPr>
        <w:numPr>
          <w:ilvl w:val="0"/>
          <w:numId w:val="6"/>
        </w:numPr>
        <w:spacing w:after="160" w:line="259" w:lineRule="auto"/>
        <w:ind w:left="0" w:firstLine="360"/>
        <w:contextualSpacing/>
        <w:jc w:val="both"/>
        <w:rPr>
          <w:rFonts w:ascii="Times New Roman" w:eastAsia="Calibri" w:hAnsi="Times New Roman" w:cs="Times New Roman"/>
          <w:sz w:val="24"/>
          <w:szCs w:val="24"/>
          <w:lang w:val="uk-UA"/>
        </w:rPr>
      </w:pPr>
      <w:bookmarkStart w:id="3" w:name="_Hlk171084550"/>
      <w:r w:rsidRPr="005F41C2">
        <w:rPr>
          <w:rFonts w:ascii="Times New Roman" w:eastAsia="Calibri" w:hAnsi="Times New Roman" w:cs="Times New Roman"/>
          <w:sz w:val="24"/>
          <w:szCs w:val="24"/>
          <w:lang w:val="uk-UA"/>
        </w:rPr>
        <w:t xml:space="preserve">До усіх матеріально-технічних ресурсів, що містять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чи на стандартні технічні характеристики, технічні регламенти та вимоги, застосовується вираз «або еквівалент». Це використовується для зручності наведення характеристик і не є вимогою постачання даної конкретної торгівельної марки, патенту, конструкції або типу </w:t>
      </w:r>
      <w:bookmarkStart w:id="4" w:name="_Hlk171084135"/>
      <w:r w:rsidRPr="005F41C2">
        <w:rPr>
          <w:rFonts w:ascii="Times New Roman" w:eastAsia="Calibri" w:hAnsi="Times New Roman" w:cs="Times New Roman"/>
          <w:sz w:val="24"/>
          <w:szCs w:val="24"/>
          <w:lang w:val="uk-UA"/>
        </w:rPr>
        <w:t>матеріально-технічного ресурсу</w:t>
      </w:r>
      <w:bookmarkEnd w:id="4"/>
      <w:r w:rsidRPr="005F41C2">
        <w:rPr>
          <w:rFonts w:ascii="Times New Roman" w:eastAsia="Calibri" w:hAnsi="Times New Roman" w:cs="Times New Roman"/>
          <w:sz w:val="24"/>
          <w:szCs w:val="24"/>
          <w:lang w:val="uk-UA"/>
        </w:rPr>
        <w:t>, джерело його походження або виробника. Усі показники та функціональні можливості еквіваленту мають бути не гіршими, ніж у зазначеного матеріально-технічного ресурсу.</w:t>
      </w:r>
    </w:p>
    <w:p w14:paraId="7ABA18D0" w14:textId="38FF4629" w:rsidR="00EB413C" w:rsidRPr="005F41C2" w:rsidRDefault="005F41C2" w:rsidP="005F41C2">
      <w:pPr>
        <w:numPr>
          <w:ilvl w:val="0"/>
          <w:numId w:val="6"/>
        </w:numPr>
        <w:spacing w:after="160" w:line="259" w:lineRule="auto"/>
        <w:ind w:left="0" w:firstLine="360"/>
        <w:contextualSpacing/>
        <w:jc w:val="both"/>
        <w:rPr>
          <w:rFonts w:ascii="Times New Roman" w:eastAsia="Calibri" w:hAnsi="Times New Roman" w:cs="Times New Roman"/>
          <w:sz w:val="24"/>
          <w:szCs w:val="24"/>
          <w:lang w:val="uk-UA"/>
        </w:rPr>
      </w:pPr>
      <w:bookmarkStart w:id="5" w:name="_Hlk171084663"/>
      <w:bookmarkEnd w:id="3"/>
      <w:r w:rsidRPr="005F41C2">
        <w:rPr>
          <w:rFonts w:ascii="Times New Roman" w:eastAsia="Calibri" w:hAnsi="Times New Roman" w:cs="Times New Roman"/>
          <w:sz w:val="24"/>
          <w:szCs w:val="24"/>
          <w:lang w:val="uk-UA"/>
        </w:rPr>
        <w:t>Якщо тендерна пропозиція  Учасника містить не всі найменування та обсяги робіт, не всі матеріальні ресурси, або заміну найменування та обсягів робіт, ця тендерна пропозиція вважається такою, що не відповідає умовам технічної специфікації щодо предмета закупівлі тендерної документації</w:t>
      </w:r>
      <w:r w:rsidRPr="005F41C2">
        <w:rPr>
          <w:rFonts w:ascii="Times New Roman" w:eastAsia="Times New Roman" w:hAnsi="Times New Roman" w:cs="Times New Roman"/>
          <w:sz w:val="24"/>
          <w:szCs w:val="24"/>
          <w:lang w:val="uk-UA"/>
        </w:rPr>
        <w:t xml:space="preserve"> </w:t>
      </w:r>
      <w:r w:rsidRPr="005F41C2">
        <w:rPr>
          <w:rFonts w:ascii="Times New Roman" w:eastAsia="Calibri" w:hAnsi="Times New Roman" w:cs="Times New Roman"/>
          <w:sz w:val="24"/>
          <w:szCs w:val="24"/>
          <w:lang w:val="uk-UA"/>
        </w:rPr>
        <w:t xml:space="preserve">та відхиляється Замовником. </w:t>
      </w:r>
      <w:bookmarkEnd w:id="1"/>
      <w:bookmarkEnd w:id="5"/>
    </w:p>
    <w:sectPr w:rsidR="00EB413C" w:rsidRPr="005F41C2" w:rsidSect="005C5E76">
      <w:headerReference w:type="default" r:id="rId8"/>
      <w:pgSz w:w="11904" w:h="16834"/>
      <w:pgMar w:top="568" w:right="567" w:bottom="0" w:left="1701" w:header="709" w:footer="198"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EC4B8" w14:textId="77777777" w:rsidR="005F177D" w:rsidRDefault="005F177D" w:rsidP="00FF51AD">
      <w:pPr>
        <w:spacing w:after="0" w:line="240" w:lineRule="auto"/>
      </w:pPr>
      <w:r>
        <w:separator/>
      </w:r>
    </w:p>
  </w:endnote>
  <w:endnote w:type="continuationSeparator" w:id="0">
    <w:p w14:paraId="021FE097" w14:textId="77777777" w:rsidR="005F177D" w:rsidRDefault="005F177D" w:rsidP="00FF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Calibri"/>
    <w:charset w:val="00"/>
    <w:family w:val="auto"/>
    <w:pitch w:val="default"/>
  </w:font>
  <w:font w:name="Noto Sans Symbols">
    <w:altName w:val="Calibri"/>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ntiqu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14D21" w14:textId="77777777" w:rsidR="005F177D" w:rsidRDefault="005F177D" w:rsidP="00FF51AD">
      <w:pPr>
        <w:spacing w:after="0" w:line="240" w:lineRule="auto"/>
      </w:pPr>
      <w:r>
        <w:separator/>
      </w:r>
    </w:p>
  </w:footnote>
  <w:footnote w:type="continuationSeparator" w:id="0">
    <w:p w14:paraId="54DBFE79" w14:textId="77777777" w:rsidR="005F177D" w:rsidRDefault="005F177D" w:rsidP="00FF5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665F8" w14:textId="77777777" w:rsidR="00EB413C" w:rsidRPr="00C83F32" w:rsidRDefault="00EB413C" w:rsidP="00C83F3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04F"/>
    <w:multiLevelType w:val="hybridMultilevel"/>
    <w:tmpl w:val="409AC520"/>
    <w:lvl w:ilvl="0" w:tplc="01AEC440">
      <w:start w:val="1"/>
      <w:numFmt w:val="decimal"/>
      <w:lvlText w:val="%1."/>
      <w:lvlJc w:val="left"/>
      <w:pPr>
        <w:ind w:left="622" w:hanging="360"/>
      </w:pPr>
      <w:rPr>
        <w:rFonts w:ascii="Times New Roman" w:eastAsia="Tahoma" w:hAnsi="Times New Roman" w:cs="Calibri"/>
      </w:rPr>
    </w:lvl>
    <w:lvl w:ilvl="1" w:tplc="04190019" w:tentative="1">
      <w:start w:val="1"/>
      <w:numFmt w:val="lowerLetter"/>
      <w:lvlText w:val="%2."/>
      <w:lvlJc w:val="left"/>
      <w:pPr>
        <w:ind w:left="1342" w:hanging="360"/>
      </w:pPr>
    </w:lvl>
    <w:lvl w:ilvl="2" w:tplc="0419001B" w:tentative="1">
      <w:start w:val="1"/>
      <w:numFmt w:val="lowerRoman"/>
      <w:lvlText w:val="%3."/>
      <w:lvlJc w:val="right"/>
      <w:pPr>
        <w:ind w:left="2062" w:hanging="180"/>
      </w:pPr>
    </w:lvl>
    <w:lvl w:ilvl="3" w:tplc="0419000F" w:tentative="1">
      <w:start w:val="1"/>
      <w:numFmt w:val="decimal"/>
      <w:lvlText w:val="%4."/>
      <w:lvlJc w:val="left"/>
      <w:pPr>
        <w:ind w:left="2782" w:hanging="360"/>
      </w:pPr>
    </w:lvl>
    <w:lvl w:ilvl="4" w:tplc="04190019" w:tentative="1">
      <w:start w:val="1"/>
      <w:numFmt w:val="lowerLetter"/>
      <w:lvlText w:val="%5."/>
      <w:lvlJc w:val="left"/>
      <w:pPr>
        <w:ind w:left="3502" w:hanging="360"/>
      </w:pPr>
    </w:lvl>
    <w:lvl w:ilvl="5" w:tplc="0419001B" w:tentative="1">
      <w:start w:val="1"/>
      <w:numFmt w:val="lowerRoman"/>
      <w:lvlText w:val="%6."/>
      <w:lvlJc w:val="right"/>
      <w:pPr>
        <w:ind w:left="4222" w:hanging="180"/>
      </w:pPr>
    </w:lvl>
    <w:lvl w:ilvl="6" w:tplc="0419000F" w:tentative="1">
      <w:start w:val="1"/>
      <w:numFmt w:val="decimal"/>
      <w:lvlText w:val="%7."/>
      <w:lvlJc w:val="left"/>
      <w:pPr>
        <w:ind w:left="4942" w:hanging="360"/>
      </w:pPr>
    </w:lvl>
    <w:lvl w:ilvl="7" w:tplc="04190019" w:tentative="1">
      <w:start w:val="1"/>
      <w:numFmt w:val="lowerLetter"/>
      <w:lvlText w:val="%8."/>
      <w:lvlJc w:val="left"/>
      <w:pPr>
        <w:ind w:left="5662" w:hanging="360"/>
      </w:pPr>
    </w:lvl>
    <w:lvl w:ilvl="8" w:tplc="0419001B" w:tentative="1">
      <w:start w:val="1"/>
      <w:numFmt w:val="lowerRoman"/>
      <w:lvlText w:val="%9."/>
      <w:lvlJc w:val="right"/>
      <w:pPr>
        <w:ind w:left="6382" w:hanging="180"/>
      </w:pPr>
    </w:lvl>
  </w:abstractNum>
  <w:abstractNum w:abstractNumId="1" w15:restartNumberingAfterBreak="0">
    <w:nsid w:val="08C35113"/>
    <w:multiLevelType w:val="hybridMultilevel"/>
    <w:tmpl w:val="861AF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275BA"/>
    <w:multiLevelType w:val="multilevel"/>
    <w:tmpl w:val="605AC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D46A15"/>
    <w:multiLevelType w:val="hybridMultilevel"/>
    <w:tmpl w:val="C0168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CC091F"/>
    <w:multiLevelType w:val="hybridMultilevel"/>
    <w:tmpl w:val="ED100D0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BA43AA"/>
    <w:multiLevelType w:val="hybridMultilevel"/>
    <w:tmpl w:val="EE68965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A86ED3"/>
    <w:multiLevelType w:val="multilevel"/>
    <w:tmpl w:val="C2EC49F0"/>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15:restartNumberingAfterBreak="0">
    <w:nsid w:val="2E6336A6"/>
    <w:multiLevelType w:val="hybridMultilevel"/>
    <w:tmpl w:val="3FC27A9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5A113F"/>
    <w:multiLevelType w:val="multilevel"/>
    <w:tmpl w:val="A13E3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FE662F"/>
    <w:multiLevelType w:val="hybridMultilevel"/>
    <w:tmpl w:val="6C5464AE"/>
    <w:lvl w:ilvl="0" w:tplc="B8A8813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3B86405B"/>
    <w:multiLevelType w:val="multilevel"/>
    <w:tmpl w:val="5EAED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B9129C"/>
    <w:multiLevelType w:val="hybridMultilevel"/>
    <w:tmpl w:val="F9FE3394"/>
    <w:lvl w:ilvl="0" w:tplc="203C16F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E12A6E"/>
    <w:multiLevelType w:val="multilevel"/>
    <w:tmpl w:val="FF4CB8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FF14864"/>
    <w:multiLevelType w:val="multilevel"/>
    <w:tmpl w:val="B746947E"/>
    <w:lvl w:ilvl="0">
      <w:start w:val="3"/>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2406314"/>
    <w:multiLevelType w:val="multilevel"/>
    <w:tmpl w:val="99889A44"/>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6" w15:restartNumberingAfterBreak="0">
    <w:nsid w:val="43FD76EB"/>
    <w:multiLevelType w:val="hybridMultilevel"/>
    <w:tmpl w:val="A7F60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5B65E5"/>
    <w:multiLevelType w:val="multilevel"/>
    <w:tmpl w:val="7AD60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12A49"/>
    <w:multiLevelType w:val="multilevel"/>
    <w:tmpl w:val="69820ABA"/>
    <w:lvl w:ilvl="0">
      <w:start w:val="1"/>
      <w:numFmt w:val="decimal"/>
      <w:lvlText w:val="%1."/>
      <w:lvlJc w:val="left"/>
      <w:pPr>
        <w:ind w:left="720" w:hanging="360"/>
      </w:pPr>
    </w:lvl>
    <w:lvl w:ilvl="1">
      <w:start w:val="1"/>
      <w:numFmt w:val="decimal"/>
      <w:lvlText w:val="%2."/>
      <w:lvlJc w:val="left"/>
      <w:pPr>
        <w:ind w:left="1440" w:hanging="360"/>
      </w:pPr>
      <w:rPr>
        <w:rFonts w:ascii="Times New Roman" w:hAnsi="Times New Roman" w:cs="Times New Roman" w:hint="default"/>
        <w:b w:val="0"/>
        <w:sz w:val="24"/>
        <w:szCs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27D30D8"/>
    <w:multiLevelType w:val="hybridMultilevel"/>
    <w:tmpl w:val="08B0B8F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106488"/>
    <w:multiLevelType w:val="hybridMultilevel"/>
    <w:tmpl w:val="702A716C"/>
    <w:lvl w:ilvl="0" w:tplc="B6FA06EC">
      <w:start w:val="1"/>
      <w:numFmt w:val="decimal"/>
      <w:lvlText w:val="%1."/>
      <w:lvlJc w:val="left"/>
      <w:pPr>
        <w:ind w:left="1080" w:hanging="360"/>
      </w:pPr>
      <w:rPr>
        <w:rFonts w:ascii="Times New Roman" w:eastAsia="Calibri" w:hAnsi="Times New Roman" w:cs="Times New Roman" w:hint="default"/>
        <w:b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6952048"/>
    <w:multiLevelType w:val="hybridMultilevel"/>
    <w:tmpl w:val="974A9034"/>
    <w:lvl w:ilvl="0" w:tplc="A8C40F4A">
      <w:start w:val="1"/>
      <w:numFmt w:val="decimal"/>
      <w:lvlText w:val="%1."/>
      <w:lvlJc w:val="left"/>
      <w:pPr>
        <w:ind w:left="720" w:hanging="360"/>
      </w:pPr>
      <w:rPr>
        <w:rFonts w:ascii="Times New Roman" w:eastAsia="Calibri" w:hAnsi="Times New Roman" w:cs="Times New Roman"/>
        <w:b w:val="0"/>
        <w:bCs/>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FD4353"/>
    <w:multiLevelType w:val="hybridMultilevel"/>
    <w:tmpl w:val="7C4E531C"/>
    <w:lvl w:ilvl="0" w:tplc="DB807E3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253922">
    <w:abstractNumId w:val="18"/>
  </w:num>
  <w:num w:numId="2" w16cid:durableId="1808474268">
    <w:abstractNumId w:val="4"/>
  </w:num>
  <w:num w:numId="3" w16cid:durableId="1597522920">
    <w:abstractNumId w:val="24"/>
  </w:num>
  <w:num w:numId="4" w16cid:durableId="1689136330">
    <w:abstractNumId w:val="10"/>
  </w:num>
  <w:num w:numId="5" w16cid:durableId="959186892">
    <w:abstractNumId w:val="0"/>
  </w:num>
  <w:num w:numId="6" w16cid:durableId="1153329185">
    <w:abstractNumId w:val="22"/>
  </w:num>
  <w:num w:numId="7" w16cid:durableId="319429585">
    <w:abstractNumId w:val="12"/>
  </w:num>
  <w:num w:numId="8" w16cid:durableId="470828023">
    <w:abstractNumId w:val="23"/>
  </w:num>
  <w:num w:numId="9" w16cid:durableId="1589002428">
    <w:abstractNumId w:val="1"/>
  </w:num>
  <w:num w:numId="10" w16cid:durableId="514423939">
    <w:abstractNumId w:val="21"/>
  </w:num>
  <w:num w:numId="11" w16cid:durableId="458304252">
    <w:abstractNumId w:val="8"/>
  </w:num>
  <w:num w:numId="12" w16cid:durableId="1479227191">
    <w:abstractNumId w:val="7"/>
  </w:num>
  <w:num w:numId="13" w16cid:durableId="64031201">
    <w:abstractNumId w:val="14"/>
  </w:num>
  <w:num w:numId="14" w16cid:durableId="783157019">
    <w:abstractNumId w:val="11"/>
  </w:num>
  <w:num w:numId="15" w16cid:durableId="1835953655">
    <w:abstractNumId w:val="9"/>
  </w:num>
  <w:num w:numId="16" w16cid:durableId="785856574">
    <w:abstractNumId w:val="2"/>
  </w:num>
  <w:num w:numId="17" w16cid:durableId="645008482">
    <w:abstractNumId w:val="17"/>
  </w:num>
  <w:num w:numId="18" w16cid:durableId="981274467">
    <w:abstractNumId w:val="3"/>
  </w:num>
  <w:num w:numId="19" w16cid:durableId="1839543382">
    <w:abstractNumId w:val="6"/>
  </w:num>
  <w:num w:numId="20" w16cid:durableId="1144202105">
    <w:abstractNumId w:val="5"/>
  </w:num>
  <w:num w:numId="21" w16cid:durableId="750928164">
    <w:abstractNumId w:val="20"/>
  </w:num>
  <w:num w:numId="22" w16cid:durableId="1736777994">
    <w:abstractNumId w:val="16"/>
  </w:num>
  <w:num w:numId="23" w16cid:durableId="1224412423">
    <w:abstractNumId w:val="15"/>
  </w:num>
  <w:num w:numId="24" w16cid:durableId="2069962380">
    <w:abstractNumId w:val="13"/>
  </w:num>
  <w:num w:numId="25" w16cid:durableId="10288766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1DED"/>
    <w:rsid w:val="000077BD"/>
    <w:rsid w:val="000164C6"/>
    <w:rsid w:val="0003285C"/>
    <w:rsid w:val="000404DD"/>
    <w:rsid w:val="00050C62"/>
    <w:rsid w:val="00050E7F"/>
    <w:rsid w:val="0006193F"/>
    <w:rsid w:val="00065ABA"/>
    <w:rsid w:val="00070F0B"/>
    <w:rsid w:val="00085B2E"/>
    <w:rsid w:val="00093CE3"/>
    <w:rsid w:val="000A795C"/>
    <w:rsid w:val="001115FC"/>
    <w:rsid w:val="00117C45"/>
    <w:rsid w:val="0012511A"/>
    <w:rsid w:val="0013039C"/>
    <w:rsid w:val="001416D4"/>
    <w:rsid w:val="00164154"/>
    <w:rsid w:val="00182AAD"/>
    <w:rsid w:val="001A2909"/>
    <w:rsid w:val="001B5FE1"/>
    <w:rsid w:val="001C1ACC"/>
    <w:rsid w:val="001C4E61"/>
    <w:rsid w:val="001D725C"/>
    <w:rsid w:val="001E1CF5"/>
    <w:rsid w:val="001E7483"/>
    <w:rsid w:val="001E75E9"/>
    <w:rsid w:val="001F1F37"/>
    <w:rsid w:val="00201F88"/>
    <w:rsid w:val="002258EC"/>
    <w:rsid w:val="00226CE1"/>
    <w:rsid w:val="00273B04"/>
    <w:rsid w:val="00282254"/>
    <w:rsid w:val="00285632"/>
    <w:rsid w:val="002D1BE9"/>
    <w:rsid w:val="002E5E25"/>
    <w:rsid w:val="002F0A9E"/>
    <w:rsid w:val="002F1259"/>
    <w:rsid w:val="002F459A"/>
    <w:rsid w:val="002F5111"/>
    <w:rsid w:val="0030447B"/>
    <w:rsid w:val="003046C8"/>
    <w:rsid w:val="00315A7C"/>
    <w:rsid w:val="003229F3"/>
    <w:rsid w:val="00324EF6"/>
    <w:rsid w:val="00330690"/>
    <w:rsid w:val="003529AD"/>
    <w:rsid w:val="003802AC"/>
    <w:rsid w:val="003949F3"/>
    <w:rsid w:val="003B38AF"/>
    <w:rsid w:val="003B6E29"/>
    <w:rsid w:val="003D35A5"/>
    <w:rsid w:val="00404615"/>
    <w:rsid w:val="0043694F"/>
    <w:rsid w:val="00441EB3"/>
    <w:rsid w:val="0044425E"/>
    <w:rsid w:val="00455A0F"/>
    <w:rsid w:val="00457000"/>
    <w:rsid w:val="00457972"/>
    <w:rsid w:val="00492008"/>
    <w:rsid w:val="00496A6B"/>
    <w:rsid w:val="004E666A"/>
    <w:rsid w:val="0054330A"/>
    <w:rsid w:val="0054637B"/>
    <w:rsid w:val="00550D5D"/>
    <w:rsid w:val="0056620C"/>
    <w:rsid w:val="00572AB6"/>
    <w:rsid w:val="00586E1C"/>
    <w:rsid w:val="005C55E5"/>
    <w:rsid w:val="005C5E76"/>
    <w:rsid w:val="005D3012"/>
    <w:rsid w:val="005F177D"/>
    <w:rsid w:val="005F32C9"/>
    <w:rsid w:val="005F41C2"/>
    <w:rsid w:val="00620D44"/>
    <w:rsid w:val="00636F01"/>
    <w:rsid w:val="00672E7E"/>
    <w:rsid w:val="006B0278"/>
    <w:rsid w:val="006C36F7"/>
    <w:rsid w:val="006D26E4"/>
    <w:rsid w:val="006F0084"/>
    <w:rsid w:val="00706F14"/>
    <w:rsid w:val="0073364F"/>
    <w:rsid w:val="00766162"/>
    <w:rsid w:val="007B354E"/>
    <w:rsid w:val="007D2C5A"/>
    <w:rsid w:val="007E4C26"/>
    <w:rsid w:val="007E50B0"/>
    <w:rsid w:val="007F098B"/>
    <w:rsid w:val="007F7735"/>
    <w:rsid w:val="00802885"/>
    <w:rsid w:val="00803BFF"/>
    <w:rsid w:val="00822524"/>
    <w:rsid w:val="00850098"/>
    <w:rsid w:val="00850E1B"/>
    <w:rsid w:val="00876B85"/>
    <w:rsid w:val="00883EC5"/>
    <w:rsid w:val="00895F14"/>
    <w:rsid w:val="008C25FE"/>
    <w:rsid w:val="008E5509"/>
    <w:rsid w:val="00922577"/>
    <w:rsid w:val="00933DAA"/>
    <w:rsid w:val="00952BF1"/>
    <w:rsid w:val="0095448B"/>
    <w:rsid w:val="0097261D"/>
    <w:rsid w:val="009974A4"/>
    <w:rsid w:val="009C0F8E"/>
    <w:rsid w:val="009E0525"/>
    <w:rsid w:val="009E55E4"/>
    <w:rsid w:val="009F4D2D"/>
    <w:rsid w:val="00A25833"/>
    <w:rsid w:val="00A37450"/>
    <w:rsid w:val="00A42200"/>
    <w:rsid w:val="00A539E1"/>
    <w:rsid w:val="00A66FFC"/>
    <w:rsid w:val="00A8635A"/>
    <w:rsid w:val="00A86945"/>
    <w:rsid w:val="00A93160"/>
    <w:rsid w:val="00AC1C4D"/>
    <w:rsid w:val="00AC320C"/>
    <w:rsid w:val="00AC34AA"/>
    <w:rsid w:val="00AD2A72"/>
    <w:rsid w:val="00AE2E24"/>
    <w:rsid w:val="00B05B47"/>
    <w:rsid w:val="00B12FFA"/>
    <w:rsid w:val="00B15328"/>
    <w:rsid w:val="00B36478"/>
    <w:rsid w:val="00B810BC"/>
    <w:rsid w:val="00B8565C"/>
    <w:rsid w:val="00B9017B"/>
    <w:rsid w:val="00BA2507"/>
    <w:rsid w:val="00BB22A4"/>
    <w:rsid w:val="00BB7D0A"/>
    <w:rsid w:val="00BC2935"/>
    <w:rsid w:val="00BC5931"/>
    <w:rsid w:val="00BE317F"/>
    <w:rsid w:val="00BE68E8"/>
    <w:rsid w:val="00BF58DA"/>
    <w:rsid w:val="00C85319"/>
    <w:rsid w:val="00C90103"/>
    <w:rsid w:val="00CB70E0"/>
    <w:rsid w:val="00CC0AE4"/>
    <w:rsid w:val="00CD09B2"/>
    <w:rsid w:val="00CD6C5D"/>
    <w:rsid w:val="00CF4236"/>
    <w:rsid w:val="00CF4DF6"/>
    <w:rsid w:val="00D257E6"/>
    <w:rsid w:val="00D40581"/>
    <w:rsid w:val="00D43B2C"/>
    <w:rsid w:val="00D67CE0"/>
    <w:rsid w:val="00D87D26"/>
    <w:rsid w:val="00DA2625"/>
    <w:rsid w:val="00DA36E2"/>
    <w:rsid w:val="00DA52CA"/>
    <w:rsid w:val="00DD2BF0"/>
    <w:rsid w:val="00DF23A6"/>
    <w:rsid w:val="00E07659"/>
    <w:rsid w:val="00E26896"/>
    <w:rsid w:val="00E33B94"/>
    <w:rsid w:val="00E51A94"/>
    <w:rsid w:val="00E51EBE"/>
    <w:rsid w:val="00E76550"/>
    <w:rsid w:val="00EB413C"/>
    <w:rsid w:val="00ED3C29"/>
    <w:rsid w:val="00F15680"/>
    <w:rsid w:val="00F1749A"/>
    <w:rsid w:val="00F17CC4"/>
    <w:rsid w:val="00F552C2"/>
    <w:rsid w:val="00F72C25"/>
    <w:rsid w:val="00F75EC8"/>
    <w:rsid w:val="00FA2370"/>
    <w:rsid w:val="00FD59FC"/>
    <w:rsid w:val="00FE6F4A"/>
    <w:rsid w:val="00FF5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CABE"/>
  <w15:docId w15:val="{E93DA172-DBBB-4467-9FB4-D4435AED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uiPriority w:val="9"/>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EB413C"/>
    <w:pPr>
      <w:keepNext/>
      <w:keepLines/>
      <w:spacing w:before="360" w:after="80" w:line="259" w:lineRule="auto"/>
      <w:outlineLvl w:val="1"/>
    </w:pPr>
    <w:rPr>
      <w:rFonts w:ascii="Calibri" w:eastAsia="Calibri" w:hAnsi="Calibri" w:cs="Calibri"/>
      <w:b/>
      <w:sz w:val="36"/>
      <w:szCs w:val="36"/>
      <w:lang w:val="uk-UA"/>
    </w:rPr>
  </w:style>
  <w:style w:type="paragraph" w:styleId="3">
    <w:name w:val="heading 3"/>
    <w:basedOn w:val="a"/>
    <w:next w:val="a"/>
    <w:link w:val="30"/>
    <w:uiPriority w:val="9"/>
    <w:semiHidden/>
    <w:unhideWhenUsed/>
    <w:qFormat/>
    <w:rsid w:val="00EB413C"/>
    <w:pPr>
      <w:keepNext/>
      <w:keepLines/>
      <w:spacing w:before="280" w:after="80" w:line="259" w:lineRule="auto"/>
      <w:outlineLvl w:val="2"/>
    </w:pPr>
    <w:rPr>
      <w:rFonts w:ascii="Calibri" w:eastAsia="Calibri" w:hAnsi="Calibri" w:cs="Calibri"/>
      <w:b/>
      <w:sz w:val="28"/>
      <w:szCs w:val="28"/>
      <w:lang w:val="uk-UA"/>
    </w:rPr>
  </w:style>
  <w:style w:type="paragraph" w:styleId="4">
    <w:name w:val="heading 4"/>
    <w:basedOn w:val="a"/>
    <w:next w:val="a"/>
    <w:link w:val="40"/>
    <w:uiPriority w:val="9"/>
    <w:semiHidden/>
    <w:unhideWhenUsed/>
    <w:qFormat/>
    <w:rsid w:val="00EB413C"/>
    <w:pPr>
      <w:keepNext/>
      <w:keepLines/>
      <w:spacing w:before="240" w:after="40" w:line="259" w:lineRule="auto"/>
      <w:outlineLvl w:val="3"/>
    </w:pPr>
    <w:rPr>
      <w:rFonts w:ascii="Calibri" w:eastAsia="Calibri" w:hAnsi="Calibri" w:cs="Calibri"/>
      <w:b/>
      <w:sz w:val="24"/>
      <w:szCs w:val="24"/>
      <w:lang w:val="uk-UA"/>
    </w:rPr>
  </w:style>
  <w:style w:type="paragraph" w:styleId="5">
    <w:name w:val="heading 5"/>
    <w:basedOn w:val="a"/>
    <w:next w:val="a"/>
    <w:link w:val="50"/>
    <w:uiPriority w:val="9"/>
    <w:semiHidden/>
    <w:unhideWhenUsed/>
    <w:qFormat/>
    <w:rsid w:val="00EB413C"/>
    <w:pPr>
      <w:keepNext/>
      <w:keepLines/>
      <w:spacing w:before="220" w:after="40" w:line="259" w:lineRule="auto"/>
      <w:outlineLvl w:val="4"/>
    </w:pPr>
    <w:rPr>
      <w:rFonts w:ascii="Calibri" w:eastAsia="Calibri" w:hAnsi="Calibri" w:cs="Calibri"/>
      <w:b/>
      <w:lang w:val="uk-UA"/>
    </w:rPr>
  </w:style>
  <w:style w:type="paragraph" w:styleId="6">
    <w:name w:val="heading 6"/>
    <w:basedOn w:val="a"/>
    <w:next w:val="a"/>
    <w:link w:val="60"/>
    <w:uiPriority w:val="9"/>
    <w:semiHidden/>
    <w:unhideWhenUsed/>
    <w:qFormat/>
    <w:rsid w:val="00EB413C"/>
    <w:pPr>
      <w:keepNext/>
      <w:keepLines/>
      <w:spacing w:before="200" w:after="40" w:line="259" w:lineRule="auto"/>
      <w:outlineLvl w:val="5"/>
    </w:pPr>
    <w:rPr>
      <w:rFonts w:ascii="Calibri" w:eastAsia="Calibri" w:hAnsi="Calibri" w:cs="Calibri"/>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aliases w:val="Знак Знак1,Стандартный HTML Знак Знак1,Стандартный HTML Знак1 Знак,Стандартный HTML Знак Знак Знак,Знак Знак1 Знак,Стандартный HTML Знак Знак1 Знак,Стандартный HTML Знак Знак2,Стандартный HTML Знак Знак,Стандартный HTML Знак1"/>
    <w:basedOn w:val="a"/>
    <w:link w:val="HTML0"/>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aliases w:val="Знак Знак1 Знак1,Стандартный HTML Знак Знак1 Знак1,Стандартный HTML Знак1 Знак Знак,Стандартный HTML Знак Знак Знак Знак,Знак Знак1 Знак Знак,Стандартный HTML Знак Знак1 Знак Знак,Стандартный HTML Знак Знак2 Знак"/>
    <w:basedOn w:val="a0"/>
    <w:link w:val="HTML"/>
    <w:rsid w:val="00E76550"/>
    <w:rPr>
      <w:rFonts w:ascii="Courier New" w:eastAsia="Arial Unicode MS" w:hAnsi="Courier New" w:cs="Times New Roman"/>
      <w:color w:val="000000"/>
      <w:sz w:val="21"/>
      <w:szCs w:val="21"/>
    </w:rPr>
  </w:style>
  <w:style w:type="paragraph" w:styleId="a4">
    <w:name w:val="Title"/>
    <w:basedOn w:val="a"/>
    <w:link w:val="a5"/>
    <w:uiPriority w:val="10"/>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uiPriority w:val="1"/>
    <w:qFormat/>
    <w:rsid w:val="00000F8E"/>
    <w:pPr>
      <w:spacing w:after="0" w:line="240" w:lineRule="auto"/>
    </w:pPr>
  </w:style>
  <w:style w:type="paragraph" w:styleId="a7">
    <w:name w:val="Balloon Text"/>
    <w:basedOn w:val="a"/>
    <w:link w:val="a8"/>
    <w:uiPriority w:val="99"/>
    <w:semiHidden/>
    <w:unhideWhenUsed/>
    <w:rsid w:val="00000F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9">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a"/>
    <w:uiPriority w:val="99"/>
    <w:unhideWhenUsed/>
    <w:qFormat/>
    <w:rsid w:val="00DA52CA"/>
    <w:rPr>
      <w:rFonts w:ascii="Times New Roman" w:hAnsi="Times New Roman" w:cs="Times New Roman"/>
      <w:sz w:val="24"/>
      <w:szCs w:val="24"/>
    </w:rPr>
  </w:style>
  <w:style w:type="character" w:customStyle="1" w:styleId="aa">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282254"/>
    <w:rPr>
      <w:rFonts w:ascii="Times New Roman" w:hAnsi="Times New Roman" w:cs="Times New Roman"/>
      <w:sz w:val="24"/>
      <w:szCs w:val="24"/>
    </w:rPr>
  </w:style>
  <w:style w:type="paragraph" w:customStyle="1" w:styleId="ab">
    <w:name w:val="Знак Знак"/>
    <w:basedOn w:val="a"/>
    <w:rsid w:val="00D257E6"/>
    <w:pPr>
      <w:spacing w:after="0" w:line="240" w:lineRule="auto"/>
    </w:pPr>
    <w:rPr>
      <w:rFonts w:ascii="Verdana" w:eastAsia="Times New Roman" w:hAnsi="Verdana" w:cs="Verdana"/>
      <w:sz w:val="20"/>
      <w:szCs w:val="20"/>
      <w:lang w:val="en-US" w:eastAsia="en-US"/>
    </w:rPr>
  </w:style>
  <w:style w:type="paragraph" w:styleId="ac">
    <w:name w:val="List Paragraph"/>
    <w:aliases w:val="Список уровня 2,1 Буллет,Number Bullets,название табл/рис,Bullet Number,Bullet 1,Use Case List Paragraph,lp1,List Paragraph1,lp11,List Paragraph11,Elenco Normale,Numbered List"/>
    <w:basedOn w:val="a"/>
    <w:link w:val="ad"/>
    <w:uiPriority w:val="34"/>
    <w:qFormat/>
    <w:rsid w:val="00D257E6"/>
    <w:pPr>
      <w:spacing w:after="0" w:line="240" w:lineRule="auto"/>
      <w:ind w:left="708"/>
    </w:pPr>
    <w:rPr>
      <w:rFonts w:ascii="Times New Roman" w:eastAsia="Times New Roman" w:hAnsi="Times New Roman" w:cs="Times New Roman"/>
      <w:sz w:val="24"/>
      <w:szCs w:val="24"/>
      <w:lang w:val="uk-UA"/>
    </w:rPr>
  </w:style>
  <w:style w:type="character" w:customStyle="1" w:styleId="ad">
    <w:name w:val="Абзац списка Знак"/>
    <w:aliases w:val="Список уровня 2 Знак,1 Буллет Знак,Number Bullets Знак,название табл/рис Знак,Bullet Number Знак,Bullet 1 Знак,Use Case List Paragraph Знак,lp1 Знак,List Paragraph1 Знак,lp11 Знак,List Paragraph11 Знак,Elenco Normale Знак"/>
    <w:link w:val="ac"/>
    <w:uiPriority w:val="34"/>
    <w:rsid w:val="00D257E6"/>
    <w:rPr>
      <w:rFonts w:ascii="Times New Roman" w:eastAsia="Times New Roman" w:hAnsi="Times New Roman" w:cs="Times New Roman"/>
      <w:sz w:val="24"/>
      <w:szCs w:val="24"/>
      <w:lang w:val="uk-UA"/>
    </w:rPr>
  </w:style>
  <w:style w:type="character" w:customStyle="1" w:styleId="NoSpacingChar1">
    <w:name w:val="No Spacing Char1"/>
    <w:link w:val="11"/>
    <w:locked/>
    <w:rsid w:val="00457000"/>
    <w:rPr>
      <w:rFonts w:ascii="Calibri" w:hAnsi="Calibri" w:cs="Calibri"/>
      <w:lang w:val="uk-UA"/>
    </w:rPr>
  </w:style>
  <w:style w:type="paragraph" w:customStyle="1" w:styleId="11">
    <w:name w:val="Без интервала1"/>
    <w:link w:val="NoSpacingChar1"/>
    <w:qFormat/>
    <w:rsid w:val="00457000"/>
    <w:pPr>
      <w:spacing w:after="0" w:line="240" w:lineRule="auto"/>
    </w:pPr>
    <w:rPr>
      <w:rFonts w:ascii="Calibri" w:hAnsi="Calibri" w:cs="Calibri"/>
      <w:lang w:val="uk-UA"/>
    </w:rPr>
  </w:style>
  <w:style w:type="paragraph" w:styleId="ae">
    <w:name w:val="header"/>
    <w:basedOn w:val="a"/>
    <w:link w:val="af"/>
    <w:uiPriority w:val="99"/>
    <w:unhideWhenUsed/>
    <w:rsid w:val="00FF51A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F51AD"/>
  </w:style>
  <w:style w:type="paragraph" w:styleId="af0">
    <w:name w:val="footer"/>
    <w:basedOn w:val="a"/>
    <w:link w:val="af1"/>
    <w:uiPriority w:val="99"/>
    <w:unhideWhenUsed/>
    <w:rsid w:val="00FF51A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F51AD"/>
  </w:style>
  <w:style w:type="character" w:customStyle="1" w:styleId="20">
    <w:name w:val="Заголовок 2 Знак"/>
    <w:basedOn w:val="a0"/>
    <w:link w:val="2"/>
    <w:uiPriority w:val="9"/>
    <w:semiHidden/>
    <w:rsid w:val="00EB413C"/>
    <w:rPr>
      <w:rFonts w:ascii="Calibri" w:eastAsia="Calibri" w:hAnsi="Calibri" w:cs="Calibri"/>
      <w:b/>
      <w:sz w:val="36"/>
      <w:szCs w:val="36"/>
      <w:lang w:val="uk-UA"/>
    </w:rPr>
  </w:style>
  <w:style w:type="character" w:customStyle="1" w:styleId="30">
    <w:name w:val="Заголовок 3 Знак"/>
    <w:basedOn w:val="a0"/>
    <w:link w:val="3"/>
    <w:uiPriority w:val="9"/>
    <w:semiHidden/>
    <w:rsid w:val="00EB413C"/>
    <w:rPr>
      <w:rFonts w:ascii="Calibri" w:eastAsia="Calibri" w:hAnsi="Calibri" w:cs="Calibri"/>
      <w:b/>
      <w:sz w:val="28"/>
      <w:szCs w:val="28"/>
      <w:lang w:val="uk-UA"/>
    </w:rPr>
  </w:style>
  <w:style w:type="character" w:customStyle="1" w:styleId="40">
    <w:name w:val="Заголовок 4 Знак"/>
    <w:basedOn w:val="a0"/>
    <w:link w:val="4"/>
    <w:uiPriority w:val="9"/>
    <w:semiHidden/>
    <w:rsid w:val="00EB413C"/>
    <w:rPr>
      <w:rFonts w:ascii="Calibri" w:eastAsia="Calibri" w:hAnsi="Calibri" w:cs="Calibri"/>
      <w:b/>
      <w:sz w:val="24"/>
      <w:szCs w:val="24"/>
      <w:lang w:val="uk-UA"/>
    </w:rPr>
  </w:style>
  <w:style w:type="character" w:customStyle="1" w:styleId="50">
    <w:name w:val="Заголовок 5 Знак"/>
    <w:basedOn w:val="a0"/>
    <w:link w:val="5"/>
    <w:uiPriority w:val="9"/>
    <w:semiHidden/>
    <w:rsid w:val="00EB413C"/>
    <w:rPr>
      <w:rFonts w:ascii="Calibri" w:eastAsia="Calibri" w:hAnsi="Calibri" w:cs="Calibri"/>
      <w:b/>
      <w:lang w:val="uk-UA"/>
    </w:rPr>
  </w:style>
  <w:style w:type="character" w:customStyle="1" w:styleId="60">
    <w:name w:val="Заголовок 6 Знак"/>
    <w:basedOn w:val="a0"/>
    <w:link w:val="6"/>
    <w:uiPriority w:val="9"/>
    <w:semiHidden/>
    <w:rsid w:val="00EB413C"/>
    <w:rPr>
      <w:rFonts w:ascii="Calibri" w:eastAsia="Calibri" w:hAnsi="Calibri" w:cs="Calibri"/>
      <w:b/>
      <w:sz w:val="20"/>
      <w:szCs w:val="20"/>
      <w:lang w:val="uk-UA"/>
    </w:rPr>
  </w:style>
  <w:style w:type="numbering" w:customStyle="1" w:styleId="12">
    <w:name w:val="Нет списка1"/>
    <w:next w:val="a2"/>
    <w:uiPriority w:val="99"/>
    <w:semiHidden/>
    <w:unhideWhenUsed/>
    <w:rsid w:val="00EB413C"/>
  </w:style>
  <w:style w:type="paragraph" w:customStyle="1" w:styleId="13">
    <w:name w:val="Обычный1"/>
    <w:rsid w:val="00EB413C"/>
    <w:pPr>
      <w:spacing w:after="160" w:line="259" w:lineRule="auto"/>
    </w:pPr>
    <w:rPr>
      <w:rFonts w:ascii="Calibri" w:eastAsia="Calibri" w:hAnsi="Calibri" w:cs="Calibri"/>
      <w:lang w:val="uk-UA"/>
    </w:rPr>
  </w:style>
  <w:style w:type="table" w:customStyle="1" w:styleId="TableNormal">
    <w:name w:val="Table Normal"/>
    <w:rsid w:val="00EB413C"/>
    <w:pPr>
      <w:spacing w:after="160" w:line="259" w:lineRule="auto"/>
    </w:pPr>
    <w:rPr>
      <w:rFonts w:ascii="Calibri" w:eastAsia="Calibri" w:hAnsi="Calibri" w:cs="Calibri"/>
      <w:lang w:val="uk-UA"/>
    </w:rPr>
    <w:tblPr>
      <w:tblCellMar>
        <w:top w:w="0" w:type="dxa"/>
        <w:left w:w="0" w:type="dxa"/>
        <w:bottom w:w="0" w:type="dxa"/>
        <w:right w:w="0" w:type="dxa"/>
      </w:tblCellMar>
    </w:tblPr>
  </w:style>
  <w:style w:type="table" w:styleId="af2">
    <w:name w:val="Table Grid"/>
    <w:basedOn w:val="a1"/>
    <w:uiPriority w:val="59"/>
    <w:qFormat/>
    <w:rsid w:val="00EB413C"/>
    <w:pPr>
      <w:spacing w:after="0" w:line="240" w:lineRule="auto"/>
    </w:pPr>
    <w:rPr>
      <w:rFonts w:ascii="Calibri" w:eastAsia="Calibri" w:hAnsi="Calibri" w:cs="Calibri"/>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EB413C"/>
    <w:rPr>
      <w:color w:val="605E5C"/>
      <w:shd w:val="clear" w:color="auto" w:fill="E1DFDD"/>
    </w:rPr>
  </w:style>
  <w:style w:type="character" w:customStyle="1" w:styleId="qowt-font2-timesnewroman">
    <w:name w:val="qowt-font2-timesnewroman"/>
    <w:uiPriority w:val="99"/>
    <w:qFormat/>
    <w:rsid w:val="00EB413C"/>
    <w:rPr>
      <w:rFonts w:cs="Times New Roman"/>
    </w:rPr>
  </w:style>
  <w:style w:type="paragraph" w:customStyle="1" w:styleId="tj">
    <w:name w:val="tj"/>
    <w:basedOn w:val="a"/>
    <w:rsid w:val="00EB413C"/>
    <w:pPr>
      <w:spacing w:before="100" w:beforeAutospacing="1" w:after="100" w:afterAutospacing="1" w:line="240" w:lineRule="auto"/>
    </w:pPr>
    <w:rPr>
      <w:rFonts w:ascii="Times New Roman" w:eastAsia="Times New Roman" w:hAnsi="Times New Roman" w:cs="Times New Roman"/>
      <w:sz w:val="24"/>
      <w:szCs w:val="24"/>
      <w:lang w:val="uk-UA"/>
    </w:rPr>
  </w:style>
  <w:style w:type="paragraph" w:customStyle="1" w:styleId="rvps2">
    <w:name w:val="rvps2"/>
    <w:basedOn w:val="a"/>
    <w:qFormat/>
    <w:rsid w:val="00EB413C"/>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f3">
    <w:name w:val="Subtitle"/>
    <w:basedOn w:val="13"/>
    <w:next w:val="13"/>
    <w:link w:val="af4"/>
    <w:rsid w:val="00EB413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4">
    <w:name w:val="Подзаголовок Знак"/>
    <w:basedOn w:val="a0"/>
    <w:link w:val="af3"/>
    <w:rsid w:val="00EB413C"/>
    <w:rPr>
      <w:rFonts w:ascii="Georgia" w:eastAsia="Georgia" w:hAnsi="Georgia" w:cs="Georgia"/>
      <w:i/>
      <w:color w:val="666666"/>
      <w:sz w:val="48"/>
      <w:szCs w:val="48"/>
      <w:lang w:val="uk-UA"/>
    </w:rPr>
  </w:style>
  <w:style w:type="paragraph" w:customStyle="1" w:styleId="af5">
    <w:name w:val="Нормальний текст"/>
    <w:basedOn w:val="a"/>
    <w:rsid w:val="00EB413C"/>
    <w:pPr>
      <w:spacing w:before="120" w:after="0" w:line="240" w:lineRule="auto"/>
      <w:ind w:firstLine="567"/>
    </w:pPr>
    <w:rPr>
      <w:rFonts w:ascii="Antiqua" w:eastAsia="Times New Roman" w:hAnsi="Antiqua" w:cs="Times New Roman"/>
      <w:sz w:val="26"/>
      <w:szCs w:val="20"/>
      <w:lang w:val="uk-UA"/>
    </w:rPr>
  </w:style>
  <w:style w:type="character" w:styleId="af6">
    <w:name w:val="annotation reference"/>
    <w:basedOn w:val="a0"/>
    <w:uiPriority w:val="99"/>
    <w:semiHidden/>
    <w:unhideWhenUsed/>
    <w:rsid w:val="00EB413C"/>
    <w:rPr>
      <w:sz w:val="16"/>
      <w:szCs w:val="16"/>
    </w:rPr>
  </w:style>
  <w:style w:type="paragraph" w:styleId="af7">
    <w:name w:val="annotation text"/>
    <w:basedOn w:val="a"/>
    <w:link w:val="af8"/>
    <w:uiPriority w:val="99"/>
    <w:unhideWhenUsed/>
    <w:qFormat/>
    <w:rsid w:val="00EB413C"/>
    <w:pPr>
      <w:spacing w:after="160" w:line="240" w:lineRule="auto"/>
    </w:pPr>
    <w:rPr>
      <w:rFonts w:ascii="Calibri" w:eastAsia="Calibri" w:hAnsi="Calibri" w:cs="Calibri"/>
      <w:sz w:val="20"/>
      <w:szCs w:val="20"/>
      <w:lang w:val="uk-UA"/>
    </w:rPr>
  </w:style>
  <w:style w:type="character" w:customStyle="1" w:styleId="af8">
    <w:name w:val="Текст примечания Знак"/>
    <w:basedOn w:val="a0"/>
    <w:link w:val="af7"/>
    <w:uiPriority w:val="99"/>
    <w:qFormat/>
    <w:rsid w:val="00EB413C"/>
    <w:rPr>
      <w:rFonts w:ascii="Calibri" w:eastAsia="Calibri" w:hAnsi="Calibri" w:cs="Calibri"/>
      <w:sz w:val="20"/>
      <w:szCs w:val="20"/>
      <w:lang w:val="uk-UA"/>
    </w:rPr>
  </w:style>
  <w:style w:type="paragraph" w:styleId="af9">
    <w:name w:val="annotation subject"/>
    <w:basedOn w:val="af7"/>
    <w:next w:val="af7"/>
    <w:link w:val="afa"/>
    <w:uiPriority w:val="99"/>
    <w:semiHidden/>
    <w:unhideWhenUsed/>
    <w:rsid w:val="00EB413C"/>
    <w:rPr>
      <w:b/>
      <w:bCs/>
    </w:rPr>
  </w:style>
  <w:style w:type="character" w:customStyle="1" w:styleId="afa">
    <w:name w:val="Тема примечания Знак"/>
    <w:basedOn w:val="af8"/>
    <w:link w:val="af9"/>
    <w:uiPriority w:val="99"/>
    <w:semiHidden/>
    <w:rsid w:val="00EB413C"/>
    <w:rPr>
      <w:rFonts w:ascii="Calibri" w:eastAsia="Calibri" w:hAnsi="Calibri" w:cs="Calibri"/>
      <w:b/>
      <w:bCs/>
      <w:sz w:val="20"/>
      <w:szCs w:val="20"/>
      <w:lang w:val="uk-UA"/>
    </w:rPr>
  </w:style>
  <w:style w:type="paragraph" w:customStyle="1" w:styleId="western">
    <w:name w:val="western"/>
    <w:basedOn w:val="a"/>
    <w:rsid w:val="00EB413C"/>
    <w:pPr>
      <w:spacing w:before="280" w:after="119" w:line="240" w:lineRule="auto"/>
    </w:pPr>
    <w:rPr>
      <w:rFonts w:ascii="Times New Roman" w:eastAsia="Times New Roman" w:hAnsi="Times New Roman" w:cs="Times New Roman"/>
      <w:sz w:val="24"/>
      <w:szCs w:val="24"/>
      <w:lang w:eastAsia="zh-CN"/>
    </w:rPr>
  </w:style>
  <w:style w:type="table" w:customStyle="1" w:styleId="15">
    <w:name w:val="Сетка таблицы1"/>
    <w:basedOn w:val="a1"/>
    <w:next w:val="af2"/>
    <w:uiPriority w:val="39"/>
    <w:rsid w:val="00EB413C"/>
    <w:pPr>
      <w:spacing w:after="0" w:line="240" w:lineRule="auto"/>
    </w:pPr>
    <w:rPr>
      <w:rFonts w:ascii="Calibri" w:eastAsia="Calibri" w:hAnsi="Calibri" w:cs="Calibri"/>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rsid w:val="00EB413C"/>
    <w:pPr>
      <w:suppressAutoHyphens/>
      <w:spacing w:after="120" w:line="240" w:lineRule="auto"/>
    </w:pPr>
    <w:rPr>
      <w:rFonts w:ascii="Times New Roman" w:eastAsia="SimSun" w:hAnsi="Times New Roman" w:cs="Times New Roman"/>
      <w:sz w:val="24"/>
      <w:szCs w:val="24"/>
      <w:lang w:val="uk-UA" w:eastAsia="zh-CN"/>
    </w:rPr>
  </w:style>
  <w:style w:type="character" w:customStyle="1" w:styleId="afc">
    <w:name w:val="Основной текст Знак"/>
    <w:basedOn w:val="a0"/>
    <w:link w:val="afb"/>
    <w:rsid w:val="00EB413C"/>
    <w:rPr>
      <w:rFonts w:ascii="Times New Roman" w:eastAsia="SimSun" w:hAnsi="Times New Roman" w:cs="Times New Roman"/>
      <w:sz w:val="24"/>
      <w:szCs w:val="24"/>
      <w:lang w:val="uk-UA" w:eastAsia="zh-CN"/>
    </w:rPr>
  </w:style>
  <w:style w:type="paragraph" w:customStyle="1" w:styleId="Standard">
    <w:name w:val="Standard"/>
    <w:rsid w:val="00EB413C"/>
    <w:pPr>
      <w:suppressAutoHyphens/>
      <w:autoSpaceDN w:val="0"/>
      <w:spacing w:after="160" w:line="259" w:lineRule="auto"/>
      <w:textAlignment w:val="baseline"/>
    </w:pPr>
    <w:rPr>
      <w:rFonts w:ascii="Calibri" w:eastAsia="SimSun" w:hAnsi="Calibri" w:cs="Tahoma"/>
      <w:kern w:val="3"/>
      <w:lang w:eastAsia="en-US"/>
    </w:rPr>
  </w:style>
  <w:style w:type="table" w:customStyle="1" w:styleId="21">
    <w:name w:val="Сетка таблицы2"/>
    <w:basedOn w:val="a1"/>
    <w:next w:val="af2"/>
    <w:uiPriority w:val="39"/>
    <w:rsid w:val="00EB41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uiPriority w:val="39"/>
    <w:rsid w:val="00EB41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0187616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64422-31F4-457F-B713-F8205D02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659</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#113</dc:creator>
  <cp:lastModifiedBy>Irina</cp:lastModifiedBy>
  <cp:revision>27</cp:revision>
  <cp:lastPrinted>2024-07-22T05:59:00Z</cp:lastPrinted>
  <dcterms:created xsi:type="dcterms:W3CDTF">2023-06-27T09:23:00Z</dcterms:created>
  <dcterms:modified xsi:type="dcterms:W3CDTF">2024-07-24T07:38:00Z</dcterms:modified>
</cp:coreProperties>
</file>