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207"/>
        <w:gridCol w:w="7654"/>
      </w:tblGrid>
      <w:tr w:rsidR="00093EB4" w:rsidRPr="00093EB4" w14:paraId="23D3D61C" w14:textId="77777777" w:rsidTr="00C55332">
        <w:trPr>
          <w:trHeight w:val="1372"/>
        </w:trPr>
        <w:tc>
          <w:tcPr>
            <w:tcW w:w="10207" w:type="dxa"/>
            <w:gridSpan w:val="3"/>
            <w:shd w:val="clear" w:color="auto" w:fill="auto"/>
            <w:vAlign w:val="center"/>
          </w:tcPr>
          <w:p w14:paraId="2C3B9635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14:paraId="04FE46C6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14:paraId="29EDD367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093EB4" w:rsidRPr="00093EB4" w14:paraId="0874A3C3" w14:textId="77777777" w:rsidTr="00C55332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14:paraId="10C9B2C9" w14:textId="77777777" w:rsidR="00093EB4" w:rsidRPr="00093EB4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24DC8EDB" w14:textId="77777777" w:rsidR="00093EB4" w:rsidRPr="00093EB4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093EB4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612620" w14:textId="77777777" w:rsidR="00A60594" w:rsidRPr="00A60594" w:rsidRDefault="00A60594" w:rsidP="00A60594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</w:pPr>
            <w:r w:rsidRPr="00A60594">
              <w:rPr>
                <w:rFonts w:ascii="Times New Roman" w:hAnsi="Times New Roman"/>
                <w:color w:val="333333"/>
                <w:sz w:val="28"/>
                <w:szCs w:val="28"/>
                <w:lang w:val="uk-UA"/>
              </w:rPr>
              <w:t>Послуги з дератизації та дезінсекції  в закладах освіти код 90920000-2 Послуги із санітарно-гігієнічної обробки приміщень за ДК 021:2015 «Єдиний закупівельний словник»</w:t>
            </w:r>
          </w:p>
          <w:p w14:paraId="760066CC" w14:textId="77777777" w:rsidR="00093EB4" w:rsidRPr="00093EB4" w:rsidRDefault="00093EB4" w:rsidP="00C612A7">
            <w:pPr>
              <w:keepLines/>
              <w:autoSpaceDE w:val="0"/>
              <w:autoSpaceDN w:val="0"/>
              <w:ind w:right="0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093EB4" w:rsidRPr="00F4756B" w14:paraId="15013695" w14:textId="77777777" w:rsidTr="00C55332">
        <w:trPr>
          <w:trHeight w:val="274"/>
        </w:trPr>
        <w:tc>
          <w:tcPr>
            <w:tcW w:w="346" w:type="dxa"/>
            <w:shd w:val="clear" w:color="auto" w:fill="auto"/>
            <w:vAlign w:val="center"/>
          </w:tcPr>
          <w:p w14:paraId="7DBB28DB" w14:textId="77777777" w:rsidR="00093EB4" w:rsidRPr="00664C77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101B6288" w14:textId="77777777" w:rsidR="00093EB4" w:rsidRPr="00664C77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59FB062" w14:textId="77777777" w:rsidR="00664C77" w:rsidRPr="00664C77" w:rsidRDefault="00A60594" w:rsidP="00664C77">
            <w:pPr>
              <w:pStyle w:val="Default"/>
              <w:jc w:val="both"/>
            </w:pPr>
            <w:r w:rsidRPr="00664C77">
              <w:rPr>
                <w:rFonts w:eastAsia="Times New Roman"/>
                <w:sz w:val="28"/>
                <w:szCs w:val="28"/>
                <w:lang w:val="uk-UA" w:eastAsia="ru-RU"/>
              </w:rPr>
              <w:t>Обґрунтування необхідності закупівлі даних послуг</w:t>
            </w:r>
            <w:r w:rsidRPr="00664C77">
              <w:rPr>
                <w:sz w:val="28"/>
                <w:szCs w:val="28"/>
                <w:lang w:val="uk-UA"/>
              </w:rPr>
              <w:t>-</w:t>
            </w:r>
            <w:r w:rsidR="00664C77" w:rsidRPr="00664C77">
              <w:rPr>
                <w:sz w:val="28"/>
                <w:szCs w:val="28"/>
                <w:lang w:val="uk-UA"/>
              </w:rPr>
              <w:t xml:space="preserve"> на виконання вимог ст. 18, ст. 33 Закону України «Про захист населення від інфекційних </w:t>
            </w:r>
            <w:proofErr w:type="spellStart"/>
            <w:r w:rsidR="00664C77" w:rsidRPr="00664C77">
              <w:rPr>
                <w:sz w:val="28"/>
                <w:szCs w:val="28"/>
                <w:lang w:val="uk-UA"/>
              </w:rPr>
              <w:t>хвороб</w:t>
            </w:r>
            <w:proofErr w:type="spellEnd"/>
            <w:r w:rsidR="00664C77" w:rsidRPr="00664C77">
              <w:rPr>
                <w:sz w:val="28"/>
                <w:szCs w:val="28"/>
                <w:lang w:val="uk-UA"/>
              </w:rPr>
              <w:t xml:space="preserve">» та ст. 30 Закону України «Про забезпечення санітарно-епідеміологічного населення» виконавець послуги повинен виконати комплекс протиепідемічних заходів щодо дератизації – знищення </w:t>
            </w:r>
            <w:proofErr w:type="spellStart"/>
            <w:r w:rsidR="00664C77" w:rsidRPr="00664C77">
              <w:rPr>
                <w:sz w:val="28"/>
                <w:szCs w:val="28"/>
                <w:lang w:val="uk-UA"/>
              </w:rPr>
              <w:t>мишовидних</w:t>
            </w:r>
            <w:proofErr w:type="spellEnd"/>
            <w:r w:rsidR="00664C77" w:rsidRPr="00664C77">
              <w:rPr>
                <w:sz w:val="28"/>
                <w:szCs w:val="28"/>
                <w:lang w:val="uk-UA"/>
              </w:rPr>
              <w:t xml:space="preserve"> гризунів, дезінсекції – знищення побутових комах (тарганів, </w:t>
            </w:r>
            <w:proofErr w:type="spellStart"/>
            <w:r w:rsidR="00664C77" w:rsidRPr="00664C77">
              <w:rPr>
                <w:sz w:val="28"/>
                <w:szCs w:val="28"/>
                <w:lang w:val="uk-UA"/>
              </w:rPr>
              <w:t>бліх</w:t>
            </w:r>
            <w:proofErr w:type="spellEnd"/>
            <w:r w:rsidR="00664C77" w:rsidRPr="00664C77">
              <w:rPr>
                <w:sz w:val="28"/>
                <w:szCs w:val="28"/>
                <w:lang w:val="uk-UA"/>
              </w:rPr>
              <w:t>) на об’єктах Замовника, з дотриманням норм законодавства, які регламен</w:t>
            </w:r>
            <w:r w:rsidR="00664C77">
              <w:rPr>
                <w:sz w:val="28"/>
                <w:szCs w:val="28"/>
                <w:lang w:val="uk-UA"/>
              </w:rPr>
              <w:t>тують діяльність в даній сфері</w:t>
            </w:r>
            <w:r w:rsidRPr="00664C77">
              <w:rPr>
                <w:sz w:val="28"/>
                <w:szCs w:val="28"/>
                <w:lang w:val="uk-UA"/>
              </w:rPr>
              <w:t>.</w:t>
            </w:r>
            <w:r w:rsidR="00664C77" w:rsidRPr="00664C77">
              <w:rPr>
                <w:rFonts w:eastAsia="Calibri"/>
                <w:bCs/>
                <w:sz w:val="28"/>
                <w:szCs w:val="28"/>
                <w:lang w:val="uk-UA"/>
              </w:rPr>
              <w:t xml:space="preserve"> При наданні послуг Учасники повинні </w:t>
            </w:r>
            <w:r w:rsidR="00664C77" w:rsidRPr="00664C77">
              <w:rPr>
                <w:rFonts w:eastAsia="Calibri"/>
                <w:sz w:val="28"/>
                <w:szCs w:val="28"/>
                <w:lang w:val="uk-UA"/>
              </w:rPr>
              <w:t xml:space="preserve">дотримуватися санітарних і протипожежних вимог, вимог з охорони праці, техніки безпеки та законодавчих актів України:   </w:t>
            </w:r>
          </w:p>
          <w:p w14:paraId="5A3E6330" w14:textId="77777777" w:rsidR="00664C77" w:rsidRPr="00664C77" w:rsidRDefault="00664C77" w:rsidP="00664C77">
            <w:pPr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Закону України «Про захист населення від інфекційних </w:t>
            </w:r>
            <w:proofErr w:type="spellStart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хвороб</w:t>
            </w:r>
            <w:proofErr w:type="spellEnd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»;</w:t>
            </w:r>
          </w:p>
          <w:p w14:paraId="266FFC22" w14:textId="77777777" w:rsidR="00664C77" w:rsidRPr="00664C77" w:rsidRDefault="00664C77" w:rsidP="00664C77">
            <w:pPr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«Про захист населення від інфекційних </w:t>
            </w:r>
            <w:proofErr w:type="spellStart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хвороб</w:t>
            </w:r>
            <w:proofErr w:type="spellEnd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 (1645-ІІІ);«Про охорону навколишнього природного середовища» (1264-ХІІ);«</w:t>
            </w:r>
            <w:hyperlink r:id="rId5" w:tgtFrame="_blank" w:history="1">
              <w:r w:rsidRPr="00664C77">
                <w:rPr>
                  <w:rFonts w:ascii="Times New Roman" w:eastAsia="Calibri" w:hAnsi="Times New Roman"/>
                  <w:sz w:val="28"/>
                  <w:szCs w:val="28"/>
                  <w:lang w:val="uk-UA" w:eastAsia="en-US"/>
                </w:rPr>
                <w:t>Про охорону атмосферного повітря</w:t>
              </w:r>
            </w:hyperlink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»;</w:t>
            </w:r>
          </w:p>
          <w:p w14:paraId="31287A12" w14:textId="77777777" w:rsidR="00664C77" w:rsidRPr="00664C77" w:rsidRDefault="00664C77" w:rsidP="00664C77">
            <w:pPr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«Про відходи», «Про пестициди і агрохімікати» № 86/95-ВР;</w:t>
            </w:r>
          </w:p>
          <w:p w14:paraId="78DFD695" w14:textId="77777777" w:rsidR="00664C77" w:rsidRPr="00664C77" w:rsidRDefault="00664C77" w:rsidP="00664C77">
            <w:pPr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</w:t>
            </w:r>
            <w:r w:rsidRPr="00664C77">
              <w:rPr>
                <w:rFonts w:ascii="Times New Roman" w:eastAsia="Courier New" w:hAnsi="Times New Roman"/>
                <w:sz w:val="28"/>
                <w:szCs w:val="28"/>
                <w:lang w:val="uk-UA" w:eastAsia="en-US"/>
              </w:rPr>
              <w:t xml:space="preserve">Про перевезення небезпечних </w:t>
            </w:r>
            <w:proofErr w:type="spellStart"/>
            <w:r w:rsidRPr="00664C77">
              <w:rPr>
                <w:rFonts w:ascii="Times New Roman" w:eastAsia="Courier New" w:hAnsi="Times New Roman"/>
                <w:sz w:val="28"/>
                <w:szCs w:val="28"/>
                <w:lang w:val="uk-UA" w:eastAsia="en-US"/>
              </w:rPr>
              <w:t>вантажів</w:t>
            </w: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»</w:t>
            </w:r>
            <w:r w:rsidRPr="00664C77">
              <w:rPr>
                <w:rFonts w:ascii="Times New Roman" w:eastAsia="Courier New" w:hAnsi="Times New Roman"/>
                <w:sz w:val="28"/>
                <w:szCs w:val="28"/>
                <w:lang w:val="uk-UA" w:eastAsia="en-US"/>
              </w:rPr>
              <w:t>;</w:t>
            </w: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«Про</w:t>
            </w:r>
            <w:proofErr w:type="spellEnd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охорону </w:t>
            </w:r>
            <w:proofErr w:type="spellStart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праці»та</w:t>
            </w:r>
            <w:proofErr w:type="spellEnd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Типового положення про порядок проведення навчання </w:t>
            </w:r>
            <w:proofErr w:type="spellStart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іперевірки</w:t>
            </w:r>
            <w:proofErr w:type="spellEnd"/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знань з питань охорони праці;</w:t>
            </w:r>
          </w:p>
          <w:p w14:paraId="3E380E5C" w14:textId="77777777" w:rsidR="00664C77" w:rsidRPr="00664C77" w:rsidRDefault="00664C77" w:rsidP="00664C77">
            <w:pPr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664C77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Державним санітарним правилам «Транспортування, зберігання та застосування пестицидів у народному господарстві» ДСП 8.8.1.2.001-98;</w:t>
            </w:r>
          </w:p>
          <w:p w14:paraId="078BBF8F" w14:textId="77777777" w:rsidR="00664C77" w:rsidRPr="00664C77" w:rsidRDefault="00664C77" w:rsidP="00664C77">
            <w:pPr>
              <w:ind w:right="0"/>
              <w:jc w:val="both"/>
              <w:rPr>
                <w:rFonts w:ascii="Times New Roman" w:eastAsia="Courier New" w:hAnsi="Times New Roman"/>
                <w:bCs/>
                <w:sz w:val="28"/>
                <w:szCs w:val="28"/>
                <w:lang w:val="uk-UA" w:eastAsia="en-US"/>
              </w:rPr>
            </w:pPr>
            <w:r w:rsidRPr="00664C77">
              <w:rPr>
                <w:rFonts w:ascii="Times New Roman" w:eastAsia="Courier New" w:hAnsi="Times New Roman"/>
                <w:bCs/>
                <w:sz w:val="28"/>
                <w:szCs w:val="28"/>
                <w:lang w:val="uk-UA" w:eastAsia="en-US"/>
              </w:rPr>
              <w:t xml:space="preserve">Постанови КМ України від 18.09.1995 року № 746; </w:t>
            </w:r>
          </w:p>
          <w:p w14:paraId="17408627" w14:textId="77777777" w:rsidR="00986FF5" w:rsidRPr="00664C77" w:rsidRDefault="00664C77" w:rsidP="00664C77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  <w:r w:rsidRPr="00664C7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Національного стандарту </w:t>
            </w:r>
            <w:r w:rsidRPr="00664C77"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  <w:t>ДСТУ EN 16636:2015 Послуги щодо боротьби зі шкідниками. Вимоги та компетенції (EN 16636:2015, IDT).</w:t>
            </w:r>
          </w:p>
          <w:p w14:paraId="2167384C" w14:textId="77777777" w:rsidR="00664C77" w:rsidRPr="00664C77" w:rsidRDefault="00664C77" w:rsidP="00664C77">
            <w:pPr>
              <w:spacing w:after="160" w:line="257" w:lineRule="auto"/>
              <w:ind w:right="0"/>
              <w:contextualSpacing/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uk-UA" w:eastAsia="en-US" w:bidi="hi-IN"/>
              </w:rPr>
            </w:pPr>
            <w:r w:rsidRPr="00664C77">
              <w:rPr>
                <w:rFonts w:ascii="Times New Roman" w:eastAsia="Calibri" w:hAnsi="Times New Roman"/>
                <w:kern w:val="3"/>
                <w:sz w:val="28"/>
                <w:szCs w:val="28"/>
                <w:lang w:val="uk-UA" w:eastAsia="en-US" w:bidi="hi-IN"/>
              </w:rPr>
              <w:t>Вимоги до порядку надання послуг</w:t>
            </w:r>
            <w:r w:rsidRPr="00664C77"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uk-UA" w:eastAsia="en-US" w:bidi="hi-IN"/>
              </w:rPr>
              <w:t>.</w:t>
            </w:r>
          </w:p>
          <w:p w14:paraId="0FE782F2" w14:textId="77777777" w:rsidR="00664C77" w:rsidRPr="00664C77" w:rsidRDefault="00664C77" w:rsidP="00664C77">
            <w:pPr>
              <w:numPr>
                <w:ilvl w:val="0"/>
                <w:numId w:val="2"/>
              </w:numPr>
              <w:shd w:val="clear" w:color="auto" w:fill="FFFFFF"/>
              <w:spacing w:after="160" w:line="256" w:lineRule="auto"/>
              <w:ind w:left="426" w:right="0" w:firstLine="708"/>
              <w:contextualSpacing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val="uk-UA"/>
              </w:rPr>
            </w:pPr>
            <w:r w:rsidRPr="00664C77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val="uk-UA"/>
              </w:rPr>
              <w:t>Проведення спеціалістами обстеження згідно заявок Закладів освіти  на наявність й кількість гризунів та комах для визначення найбільш ефективного методу дератизації та дезінсекції.</w:t>
            </w:r>
          </w:p>
          <w:p w14:paraId="3F972E65" w14:textId="77777777" w:rsidR="00664C77" w:rsidRPr="00664C77" w:rsidRDefault="00664C77" w:rsidP="00664C77">
            <w:pPr>
              <w:numPr>
                <w:ilvl w:val="0"/>
                <w:numId w:val="2"/>
              </w:numPr>
              <w:shd w:val="clear" w:color="auto" w:fill="FFFFFF"/>
              <w:spacing w:after="160" w:line="256" w:lineRule="auto"/>
              <w:ind w:left="426" w:right="0" w:firstLine="708"/>
              <w:contextualSpacing/>
              <w:jc w:val="both"/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val="uk-UA"/>
              </w:rPr>
            </w:pPr>
            <w:r w:rsidRPr="00664C77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val="uk-UA"/>
              </w:rPr>
              <w:t xml:space="preserve">Проведення профілактичних робіт з дезінсекції та дератизації на об’єкті всіма наявними методами </w:t>
            </w:r>
            <w:r w:rsidRPr="00664C77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val="uk-UA"/>
              </w:rPr>
              <w:lastRenderedPageBreak/>
              <w:t>(механічним, хімічним, комбінованим) згідно заявок  Закладів освіти та погодженого Сторонами графіка надання послуг.</w:t>
            </w:r>
          </w:p>
          <w:p w14:paraId="25DBA02D" w14:textId="77777777" w:rsidR="00664C77" w:rsidRPr="00664C77" w:rsidRDefault="00664C77" w:rsidP="00664C77">
            <w:pPr>
              <w:ind w:right="22"/>
              <w:jc w:val="both"/>
              <w:outlineLvl w:val="0"/>
              <w:rPr>
                <w:rFonts w:ascii="Times New Roman" w:eastAsia="Calibri" w:hAnsi="Times New Roman"/>
                <w:kern w:val="3"/>
                <w:sz w:val="28"/>
                <w:szCs w:val="28"/>
                <w:lang w:val="uk-UA" w:eastAsia="en-US" w:bidi="hi-IN"/>
              </w:rPr>
            </w:pPr>
            <w:r w:rsidRPr="00664C77">
              <w:rPr>
                <w:rFonts w:ascii="Times New Roman" w:eastAsia="Calibri" w:hAnsi="Times New Roman"/>
                <w:kern w:val="3"/>
                <w:sz w:val="28"/>
                <w:szCs w:val="28"/>
                <w:lang w:val="uk-UA" w:eastAsia="en-US" w:bidi="hi-IN"/>
              </w:rPr>
              <w:t>Місце надання послуг:</w:t>
            </w:r>
            <w:r w:rsidRPr="00664C77"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uk-UA" w:eastAsia="en-US" w:bidi="hi-IN"/>
              </w:rPr>
              <w:t xml:space="preserve"> </w:t>
            </w:r>
            <w:r w:rsidRPr="00664C77">
              <w:rPr>
                <w:rFonts w:ascii="Times New Roman" w:eastAsia="Calibri" w:hAnsi="Times New Roman"/>
                <w:kern w:val="3"/>
                <w:sz w:val="28"/>
                <w:szCs w:val="28"/>
                <w:lang w:val="uk-UA" w:eastAsia="en-US" w:bidi="hi-IN"/>
              </w:rPr>
              <w:t xml:space="preserve">заклади освіти підпорядковані Управлінню освіти Білгород-Дністровської міської ради </w:t>
            </w:r>
          </w:p>
          <w:p w14:paraId="759C9CC3" w14:textId="77777777" w:rsidR="00664C77" w:rsidRPr="00664C77" w:rsidRDefault="00664C77" w:rsidP="00664C77">
            <w:pPr>
              <w:ind w:right="22" w:firstLine="567"/>
              <w:jc w:val="both"/>
              <w:outlineLvl w:val="0"/>
              <w:rPr>
                <w:rFonts w:ascii="Times New Roman" w:eastAsia="Calibri" w:hAnsi="Times New Roman"/>
                <w:kern w:val="3"/>
                <w:sz w:val="28"/>
                <w:szCs w:val="28"/>
                <w:lang w:val="uk-UA" w:eastAsia="en-US" w:bidi="hi-IN"/>
              </w:rPr>
            </w:pPr>
          </w:p>
          <w:p w14:paraId="1436CA72" w14:textId="77777777" w:rsidR="00664C77" w:rsidRPr="00664C77" w:rsidRDefault="00664C77" w:rsidP="00664C77">
            <w:pPr>
              <w:tabs>
                <w:tab w:val="left" w:pos="0"/>
              </w:tabs>
              <w:ind w:right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EFEFE"/>
                <w:lang w:val="uk-UA" w:eastAsia="en-US"/>
              </w:rPr>
            </w:pPr>
          </w:p>
        </w:tc>
      </w:tr>
      <w:tr w:rsidR="00093EB4" w:rsidRPr="00664C77" w14:paraId="487CE093" w14:textId="77777777" w:rsidTr="00C55332">
        <w:trPr>
          <w:trHeight w:val="1682"/>
        </w:trPr>
        <w:tc>
          <w:tcPr>
            <w:tcW w:w="346" w:type="dxa"/>
            <w:shd w:val="clear" w:color="auto" w:fill="auto"/>
            <w:vAlign w:val="center"/>
          </w:tcPr>
          <w:p w14:paraId="6A97AA53" w14:textId="77777777" w:rsidR="00093EB4" w:rsidRPr="00664C77" w:rsidRDefault="00093EB4" w:rsidP="00093EB4">
            <w:pPr>
              <w:spacing w:line="276" w:lineRule="auto"/>
              <w:ind w:right="0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576E14D5" w14:textId="77777777" w:rsidR="00093EB4" w:rsidRPr="00664C77" w:rsidRDefault="00093EB4" w:rsidP="00093EB4">
            <w:pPr>
              <w:spacing w:line="276" w:lineRule="auto"/>
              <w:ind w:right="0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64C77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2211B0" w14:textId="77777777" w:rsidR="00664C77" w:rsidRDefault="00664C77" w:rsidP="00664C77">
            <w:pPr>
              <w:pStyle w:val="Default"/>
            </w:pPr>
          </w:p>
          <w:p w14:paraId="770D4C66" w14:textId="77777777" w:rsidR="00D029BA" w:rsidRPr="00D029BA" w:rsidRDefault="00664C77" w:rsidP="00664C77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Очікувана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вартість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b/>
                <w:bCs/>
                <w:i/>
                <w:iCs/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D029BA">
              <w:rPr>
                <w:sz w:val="28"/>
                <w:szCs w:val="28"/>
              </w:rPr>
              <w:t>розрахована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відповідно</w:t>
            </w:r>
            <w:proofErr w:type="spellEnd"/>
            <w:r w:rsidRPr="00D029BA">
              <w:rPr>
                <w:sz w:val="28"/>
                <w:szCs w:val="28"/>
              </w:rPr>
              <w:t xml:space="preserve"> до </w:t>
            </w:r>
            <w:proofErr w:type="spellStart"/>
            <w:r w:rsidRPr="00D029BA">
              <w:rPr>
                <w:sz w:val="28"/>
                <w:szCs w:val="28"/>
              </w:rPr>
              <w:t>вимог</w:t>
            </w:r>
            <w:proofErr w:type="spellEnd"/>
            <w:r w:rsidRPr="00D029BA">
              <w:rPr>
                <w:sz w:val="28"/>
                <w:szCs w:val="28"/>
              </w:rPr>
              <w:t xml:space="preserve"> Наказу </w:t>
            </w:r>
            <w:proofErr w:type="spellStart"/>
            <w:r w:rsidRPr="00D029BA">
              <w:rPr>
                <w:sz w:val="28"/>
                <w:szCs w:val="28"/>
              </w:rPr>
              <w:t>Міністерства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розвитку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економіки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торгівлі</w:t>
            </w:r>
            <w:proofErr w:type="spellEnd"/>
            <w:r w:rsidRPr="00D029BA">
              <w:rPr>
                <w:sz w:val="28"/>
                <w:szCs w:val="28"/>
              </w:rPr>
              <w:t xml:space="preserve"> та </w:t>
            </w:r>
            <w:proofErr w:type="spellStart"/>
            <w:r w:rsidRPr="00D029BA">
              <w:rPr>
                <w:sz w:val="28"/>
                <w:szCs w:val="28"/>
              </w:rPr>
              <w:t>сільського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господарства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України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від</w:t>
            </w:r>
            <w:proofErr w:type="spellEnd"/>
            <w:r w:rsidRPr="00D029BA">
              <w:rPr>
                <w:sz w:val="28"/>
                <w:szCs w:val="28"/>
              </w:rPr>
              <w:t xml:space="preserve"> 18.02.2020 № 272 «Про </w:t>
            </w:r>
            <w:proofErr w:type="spellStart"/>
            <w:r w:rsidRPr="00D029BA">
              <w:rPr>
                <w:sz w:val="28"/>
                <w:szCs w:val="28"/>
              </w:rPr>
              <w:t>затвердження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примірної</w:t>
            </w:r>
            <w:proofErr w:type="spellEnd"/>
            <w:r w:rsidRPr="00D029BA">
              <w:rPr>
                <w:sz w:val="28"/>
                <w:szCs w:val="28"/>
              </w:rPr>
              <w:t xml:space="preserve"> методики </w:t>
            </w:r>
            <w:proofErr w:type="spellStart"/>
            <w:r w:rsidRPr="00D029BA">
              <w:rPr>
                <w:sz w:val="28"/>
                <w:szCs w:val="28"/>
              </w:rPr>
              <w:t>визначення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вартості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». </w:t>
            </w:r>
            <w:proofErr w:type="spellStart"/>
            <w:r w:rsidRPr="00D029BA">
              <w:rPr>
                <w:sz w:val="28"/>
                <w:szCs w:val="28"/>
              </w:rPr>
              <w:t>Визначення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вартості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здійснювалося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із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застосуванням</w:t>
            </w:r>
            <w:proofErr w:type="spellEnd"/>
            <w:r w:rsidRPr="00D029BA">
              <w:rPr>
                <w:sz w:val="28"/>
                <w:szCs w:val="28"/>
              </w:rPr>
              <w:t xml:space="preserve"> одного з </w:t>
            </w:r>
            <w:proofErr w:type="spellStart"/>
            <w:r w:rsidRPr="00D029BA">
              <w:rPr>
                <w:sz w:val="28"/>
                <w:szCs w:val="28"/>
              </w:rPr>
              <w:t>методів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вищевказаного</w:t>
            </w:r>
            <w:proofErr w:type="spellEnd"/>
            <w:r w:rsidRPr="00D029BA">
              <w:rPr>
                <w:sz w:val="28"/>
                <w:szCs w:val="28"/>
              </w:rPr>
              <w:t xml:space="preserve"> порядку, а </w:t>
            </w:r>
            <w:proofErr w:type="spellStart"/>
            <w:r w:rsidRPr="00D029BA">
              <w:rPr>
                <w:sz w:val="28"/>
                <w:szCs w:val="28"/>
              </w:rPr>
              <w:t>саме</w:t>
            </w:r>
            <w:proofErr w:type="spellEnd"/>
            <w:r w:rsidRPr="00D029BA">
              <w:rPr>
                <w:sz w:val="28"/>
                <w:szCs w:val="28"/>
              </w:rPr>
              <w:t xml:space="preserve">: проведений </w:t>
            </w:r>
            <w:proofErr w:type="spellStart"/>
            <w:r w:rsidRPr="00D029BA">
              <w:rPr>
                <w:sz w:val="28"/>
                <w:szCs w:val="28"/>
              </w:rPr>
              <w:t>моніторинг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цін</w:t>
            </w:r>
            <w:proofErr w:type="spellEnd"/>
            <w:r w:rsidRPr="00D029BA">
              <w:rPr>
                <w:sz w:val="28"/>
                <w:szCs w:val="28"/>
              </w:rPr>
              <w:t xml:space="preserve">, шляхом </w:t>
            </w:r>
            <w:proofErr w:type="spellStart"/>
            <w:r w:rsidRPr="00D029BA">
              <w:rPr>
                <w:sz w:val="28"/>
                <w:szCs w:val="28"/>
              </w:rPr>
              <w:t>здійснення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пошуку</w:t>
            </w:r>
            <w:proofErr w:type="spellEnd"/>
            <w:r w:rsidRPr="00D029BA">
              <w:rPr>
                <w:sz w:val="28"/>
                <w:szCs w:val="28"/>
              </w:rPr>
              <w:t xml:space="preserve">, </w:t>
            </w:r>
            <w:proofErr w:type="spellStart"/>
            <w:r w:rsidRPr="00D029BA">
              <w:rPr>
                <w:sz w:val="28"/>
                <w:szCs w:val="28"/>
              </w:rPr>
              <w:t>збору</w:t>
            </w:r>
            <w:proofErr w:type="spellEnd"/>
            <w:r w:rsidRPr="00D029BA">
              <w:rPr>
                <w:sz w:val="28"/>
                <w:szCs w:val="28"/>
              </w:rPr>
              <w:t xml:space="preserve"> та </w:t>
            </w:r>
            <w:proofErr w:type="spellStart"/>
            <w:r w:rsidRPr="00D029BA">
              <w:rPr>
                <w:sz w:val="28"/>
                <w:szCs w:val="28"/>
              </w:rPr>
              <w:t>аналізу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загальнодоступної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інформації</w:t>
            </w:r>
            <w:proofErr w:type="spellEnd"/>
            <w:r w:rsidRPr="00D029BA">
              <w:rPr>
                <w:sz w:val="28"/>
                <w:szCs w:val="28"/>
              </w:rPr>
              <w:t xml:space="preserve"> про </w:t>
            </w:r>
            <w:proofErr w:type="spellStart"/>
            <w:r w:rsidRPr="00D029BA">
              <w:rPr>
                <w:sz w:val="28"/>
                <w:szCs w:val="28"/>
              </w:rPr>
              <w:t>ціну</w:t>
            </w:r>
            <w:proofErr w:type="spellEnd"/>
            <w:r w:rsidRPr="00D029BA">
              <w:rPr>
                <w:sz w:val="28"/>
                <w:szCs w:val="28"/>
              </w:rPr>
              <w:t xml:space="preserve"> товару (</w:t>
            </w:r>
            <w:proofErr w:type="spellStart"/>
            <w:r w:rsidRPr="00D029BA">
              <w:rPr>
                <w:sz w:val="28"/>
                <w:szCs w:val="28"/>
              </w:rPr>
              <w:t>тобто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інформація</w:t>
            </w:r>
            <w:proofErr w:type="spellEnd"/>
            <w:r w:rsidRPr="00D029BA">
              <w:rPr>
                <w:sz w:val="28"/>
                <w:szCs w:val="28"/>
              </w:rPr>
              <w:t xml:space="preserve"> про </w:t>
            </w:r>
            <w:proofErr w:type="spellStart"/>
            <w:r w:rsidRPr="00D029BA">
              <w:rPr>
                <w:sz w:val="28"/>
                <w:szCs w:val="28"/>
              </w:rPr>
              <w:t>ціни</w:t>
            </w:r>
            <w:proofErr w:type="spellEnd"/>
            <w:r w:rsidRPr="00D029BA">
              <w:rPr>
                <w:sz w:val="28"/>
                <w:szCs w:val="28"/>
              </w:rPr>
              <w:t xml:space="preserve">, </w:t>
            </w:r>
            <w:proofErr w:type="spellStart"/>
            <w:r w:rsidRPr="00D029BA">
              <w:rPr>
                <w:sz w:val="28"/>
                <w:szCs w:val="28"/>
              </w:rPr>
              <w:t>що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містяться</w:t>
            </w:r>
            <w:proofErr w:type="spellEnd"/>
            <w:r w:rsidRPr="00D029BA">
              <w:rPr>
                <w:sz w:val="28"/>
                <w:szCs w:val="28"/>
              </w:rPr>
              <w:t xml:space="preserve"> в </w:t>
            </w:r>
            <w:proofErr w:type="spellStart"/>
            <w:r w:rsidRPr="00D029BA">
              <w:rPr>
                <w:sz w:val="28"/>
                <w:szCs w:val="28"/>
              </w:rPr>
              <w:t>мережі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інтернет</w:t>
            </w:r>
            <w:proofErr w:type="spellEnd"/>
            <w:r w:rsidRPr="00D029BA">
              <w:rPr>
                <w:sz w:val="28"/>
                <w:szCs w:val="28"/>
              </w:rPr>
              <w:t xml:space="preserve"> у </w:t>
            </w:r>
            <w:proofErr w:type="spellStart"/>
            <w:r w:rsidRPr="00D029BA">
              <w:rPr>
                <w:sz w:val="28"/>
                <w:szCs w:val="28"/>
              </w:rPr>
              <w:t>відкритому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доступі</w:t>
            </w:r>
            <w:proofErr w:type="spellEnd"/>
            <w:r w:rsidRPr="00D029BA">
              <w:rPr>
                <w:sz w:val="28"/>
                <w:szCs w:val="28"/>
              </w:rPr>
              <w:t xml:space="preserve">, в </w:t>
            </w:r>
            <w:proofErr w:type="spellStart"/>
            <w:r w:rsidRPr="00D029BA">
              <w:rPr>
                <w:sz w:val="28"/>
                <w:szCs w:val="28"/>
              </w:rPr>
              <w:t>електронній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системі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закупівель</w:t>
            </w:r>
            <w:proofErr w:type="spellEnd"/>
            <w:r w:rsidRPr="00D029BA">
              <w:rPr>
                <w:sz w:val="28"/>
                <w:szCs w:val="28"/>
              </w:rPr>
              <w:t xml:space="preserve"> «</w:t>
            </w:r>
            <w:proofErr w:type="spellStart"/>
            <w:r w:rsidRPr="00D029BA">
              <w:rPr>
                <w:sz w:val="28"/>
                <w:szCs w:val="28"/>
              </w:rPr>
              <w:t>Прозоро</w:t>
            </w:r>
            <w:proofErr w:type="spellEnd"/>
            <w:r w:rsidRPr="00D029BA">
              <w:rPr>
                <w:sz w:val="28"/>
                <w:szCs w:val="28"/>
              </w:rPr>
              <w:t>».</w:t>
            </w:r>
            <w:r w:rsidR="00D029BA">
              <w:rPr>
                <w:sz w:val="28"/>
                <w:szCs w:val="28"/>
                <w:lang w:val="uk-UA"/>
              </w:rPr>
              <w:t xml:space="preserve"> Проведено аналіз отриманих чотирьох цінових пропозицій та розрахована середньостатистична ціна. </w:t>
            </w:r>
          </w:p>
          <w:p w14:paraId="5438DF7D" w14:textId="77777777" w:rsidR="00664C77" w:rsidRPr="00D029BA" w:rsidRDefault="00664C77" w:rsidP="00664C77">
            <w:pPr>
              <w:pStyle w:val="Default"/>
              <w:rPr>
                <w:sz w:val="28"/>
                <w:szCs w:val="28"/>
              </w:rPr>
            </w:pPr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Очікувана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sz w:val="28"/>
                <w:szCs w:val="28"/>
              </w:rPr>
              <w:t>вартість</w:t>
            </w:r>
            <w:proofErr w:type="spellEnd"/>
            <w:r w:rsidRPr="00D029BA">
              <w:rPr>
                <w:sz w:val="28"/>
                <w:szCs w:val="28"/>
              </w:rPr>
              <w:t xml:space="preserve"> предмета </w:t>
            </w:r>
            <w:proofErr w:type="spellStart"/>
            <w:r w:rsidRPr="00D029BA">
              <w:rPr>
                <w:sz w:val="28"/>
                <w:szCs w:val="28"/>
              </w:rPr>
              <w:t>закупівлі</w:t>
            </w:r>
            <w:proofErr w:type="spellEnd"/>
            <w:r w:rsidRPr="00D029BA">
              <w:rPr>
                <w:sz w:val="28"/>
                <w:szCs w:val="28"/>
              </w:rPr>
              <w:t xml:space="preserve"> у </w:t>
            </w:r>
            <w:proofErr w:type="spellStart"/>
            <w:r w:rsidRPr="00D029BA">
              <w:rPr>
                <w:sz w:val="28"/>
                <w:szCs w:val="28"/>
              </w:rPr>
              <w:t>розмірі</w:t>
            </w:r>
            <w:proofErr w:type="spellEnd"/>
            <w:r w:rsidRPr="00D029BA">
              <w:rPr>
                <w:sz w:val="28"/>
                <w:szCs w:val="28"/>
              </w:rPr>
              <w:t xml:space="preserve"> </w:t>
            </w:r>
            <w:r w:rsidRPr="00D029BA">
              <w:rPr>
                <w:i/>
                <w:iCs/>
                <w:sz w:val="28"/>
                <w:szCs w:val="28"/>
              </w:rPr>
              <w:t xml:space="preserve">110000,00 грн з ПДВ.  </w:t>
            </w:r>
          </w:p>
          <w:p w14:paraId="24E290C2" w14:textId="77777777" w:rsidR="00664C77" w:rsidRDefault="00664C77" w:rsidP="00664C77">
            <w:pPr>
              <w:pStyle w:val="Default"/>
              <w:rPr>
                <w:sz w:val="26"/>
                <w:szCs w:val="26"/>
              </w:rPr>
            </w:pPr>
          </w:p>
          <w:p w14:paraId="22D82DDB" w14:textId="77777777" w:rsidR="00D029BA" w:rsidRPr="00D029BA" w:rsidRDefault="00D029BA" w:rsidP="00D029BA">
            <w:pPr>
              <w:ind w:righ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Бюджетні</w:t>
            </w:r>
            <w:proofErr w:type="spellEnd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призначення</w:t>
            </w:r>
            <w:proofErr w:type="spellEnd"/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згідно кошторису – 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</w:rPr>
              <w:t>118374</w:t>
            </w:r>
            <w:r w:rsidRPr="00D029B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грн. </w:t>
            </w:r>
          </w:p>
          <w:p w14:paraId="5A63FA0E" w14:textId="77777777" w:rsidR="00093EB4" w:rsidRPr="00664C77" w:rsidRDefault="00093EB4" w:rsidP="00093EB4">
            <w:pPr>
              <w:spacing w:line="276" w:lineRule="auto"/>
              <w:ind w:right="0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</w:p>
        </w:tc>
      </w:tr>
    </w:tbl>
    <w:p w14:paraId="79C03A0C" w14:textId="77777777" w:rsidR="00093EB4" w:rsidRPr="00664C77" w:rsidRDefault="00093EB4" w:rsidP="00093EB4">
      <w:pPr>
        <w:spacing w:line="276" w:lineRule="auto"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7FC59C" w14:textId="77777777" w:rsidR="002218DD" w:rsidRPr="00664C77" w:rsidRDefault="002218DD">
      <w:pPr>
        <w:rPr>
          <w:sz w:val="28"/>
          <w:szCs w:val="28"/>
          <w:lang w:val="uk-UA"/>
        </w:rPr>
      </w:pPr>
    </w:p>
    <w:sectPr w:rsidR="002218DD" w:rsidRPr="00664C77" w:rsidSect="00CA27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507"/>
    <w:multiLevelType w:val="hybridMultilevel"/>
    <w:tmpl w:val="DEAAD542"/>
    <w:lvl w:ilvl="0" w:tplc="4C70F5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835E28"/>
    <w:multiLevelType w:val="multilevel"/>
    <w:tmpl w:val="FA2A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67716474">
    <w:abstractNumId w:val="1"/>
  </w:num>
  <w:num w:numId="2" w16cid:durableId="204073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0D"/>
    <w:rsid w:val="00093EB4"/>
    <w:rsid w:val="000B4CEE"/>
    <w:rsid w:val="00216D58"/>
    <w:rsid w:val="002218DD"/>
    <w:rsid w:val="005C050D"/>
    <w:rsid w:val="00664C77"/>
    <w:rsid w:val="007B0544"/>
    <w:rsid w:val="00986FF5"/>
    <w:rsid w:val="00A60594"/>
    <w:rsid w:val="00C612A7"/>
    <w:rsid w:val="00CA27CF"/>
    <w:rsid w:val="00CD2FEA"/>
    <w:rsid w:val="00D029BA"/>
    <w:rsid w:val="00D369EB"/>
    <w:rsid w:val="00F4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6CCA"/>
  <w15:chartTrackingRefBased/>
  <w15:docId w15:val="{58A0DB23-D225-4E0F-B9FB-7A79FB73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50D"/>
    <w:pPr>
      <w:spacing w:after="0" w:line="240" w:lineRule="auto"/>
      <w:ind w:right="51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050D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5C050D"/>
    <w:rPr>
      <w:rFonts w:ascii="Arial" w:eastAsia="Times New Roman" w:hAnsi="Arial" w:cs="Arial"/>
      <w:sz w:val="24"/>
      <w:szCs w:val="24"/>
      <w:lang w:val="uk-UA" w:eastAsia="zh-CN"/>
    </w:rPr>
  </w:style>
  <w:style w:type="paragraph" w:customStyle="1" w:styleId="TableContents">
    <w:name w:val="Table Contents"/>
    <w:basedOn w:val="a"/>
    <w:rsid w:val="005C050D"/>
    <w:pPr>
      <w:widowControl w:val="0"/>
      <w:suppressLineNumbers/>
      <w:suppressAutoHyphens/>
      <w:ind w:right="0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093EB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664C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bn.at.ua/load/pro_povitrja/20-1-0-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13</cp:revision>
  <cp:lastPrinted>2024-02-20T06:21:00Z</cp:lastPrinted>
  <dcterms:created xsi:type="dcterms:W3CDTF">2023-10-19T12:46:00Z</dcterms:created>
  <dcterms:modified xsi:type="dcterms:W3CDTF">2024-02-21T13:57:00Z</dcterms:modified>
</cp:coreProperties>
</file>