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207"/>
        <w:gridCol w:w="7654"/>
      </w:tblGrid>
      <w:tr w:rsidR="00494F35" w:rsidRPr="00494F35" w14:paraId="09482954" w14:textId="77777777" w:rsidTr="00343742">
        <w:trPr>
          <w:trHeight w:val="1372"/>
        </w:trPr>
        <w:tc>
          <w:tcPr>
            <w:tcW w:w="10207" w:type="dxa"/>
            <w:gridSpan w:val="3"/>
            <w:shd w:val="clear" w:color="auto" w:fill="auto"/>
            <w:vAlign w:val="center"/>
          </w:tcPr>
          <w:p w14:paraId="57734793"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Обґрунтування технічних та якісних характеристик</w:t>
            </w:r>
          </w:p>
          <w:p w14:paraId="7C8DA5A5"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предмета закупівлі, розміру бюджетного призначення, очікуваної</w:t>
            </w:r>
          </w:p>
          <w:p w14:paraId="6118A393"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вартості предмета закупівлі</w:t>
            </w:r>
          </w:p>
        </w:tc>
      </w:tr>
      <w:tr w:rsidR="00494F35" w:rsidRPr="00494F35" w14:paraId="13F0DB73" w14:textId="77777777" w:rsidTr="00343742">
        <w:trPr>
          <w:trHeight w:val="1016"/>
        </w:trPr>
        <w:tc>
          <w:tcPr>
            <w:tcW w:w="346" w:type="dxa"/>
            <w:shd w:val="clear" w:color="auto" w:fill="auto"/>
            <w:vAlign w:val="center"/>
          </w:tcPr>
          <w:p w14:paraId="306636B6"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1</w:t>
            </w:r>
          </w:p>
        </w:tc>
        <w:tc>
          <w:tcPr>
            <w:tcW w:w="2207" w:type="dxa"/>
            <w:shd w:val="clear" w:color="auto" w:fill="auto"/>
            <w:vAlign w:val="center"/>
          </w:tcPr>
          <w:p w14:paraId="5C4DAAA0"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Назва предмета закупівлі</w:t>
            </w:r>
          </w:p>
        </w:tc>
        <w:tc>
          <w:tcPr>
            <w:tcW w:w="7654" w:type="dxa"/>
            <w:shd w:val="clear" w:color="auto" w:fill="auto"/>
            <w:vAlign w:val="center"/>
          </w:tcPr>
          <w:p w14:paraId="2A97930B" w14:textId="77777777" w:rsidR="00494F35" w:rsidRPr="00494F35" w:rsidRDefault="00494F35" w:rsidP="00494F35">
            <w:pPr>
              <w:jc w:val="both"/>
              <w:rPr>
                <w:rFonts w:ascii="Times New Roman" w:hAnsi="Times New Roman" w:cs="Times New Roman"/>
                <w:bCs/>
                <w:sz w:val="24"/>
                <w:szCs w:val="24"/>
                <w:lang w:val="uk-UA"/>
              </w:rPr>
            </w:pPr>
            <w:r w:rsidRPr="00494F35">
              <w:rPr>
                <w:rFonts w:ascii="Times New Roman" w:hAnsi="Times New Roman" w:cs="Times New Roman"/>
                <w:bCs/>
                <w:sz w:val="24"/>
                <w:szCs w:val="24"/>
                <w:lang w:val="uk-UA"/>
              </w:rPr>
              <w:t xml:space="preserve">Поточний ремонт споруди цивільного захисту ( найпростіше укриття закладу загальної середньої освіти №1 міста Білгород-Дністровського Одеської області по вул. Незалежності, 2)  код 45450000-6 — Інші завершальні будівельні роботи за ДК 021:2015 Єдиного закупівельного словника </w:t>
            </w:r>
          </w:p>
        </w:tc>
      </w:tr>
      <w:tr w:rsidR="00494F35" w:rsidRPr="00494F35" w14:paraId="172BEA5C" w14:textId="77777777" w:rsidTr="00343742">
        <w:trPr>
          <w:trHeight w:val="274"/>
        </w:trPr>
        <w:tc>
          <w:tcPr>
            <w:tcW w:w="346" w:type="dxa"/>
            <w:shd w:val="clear" w:color="auto" w:fill="auto"/>
            <w:vAlign w:val="center"/>
          </w:tcPr>
          <w:p w14:paraId="1A1F8513"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2</w:t>
            </w:r>
          </w:p>
        </w:tc>
        <w:tc>
          <w:tcPr>
            <w:tcW w:w="2207" w:type="dxa"/>
            <w:shd w:val="clear" w:color="auto" w:fill="auto"/>
            <w:vAlign w:val="center"/>
          </w:tcPr>
          <w:p w14:paraId="4640E984"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7654" w:type="dxa"/>
            <w:shd w:val="clear" w:color="auto" w:fill="auto"/>
            <w:vAlign w:val="center"/>
          </w:tcPr>
          <w:p w14:paraId="434B4EF6"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Підрядник виконує усі види робіт згідно дефектного акту та відповідно до вимог Кошторисних норм України «Настанова» з визначення вартості будівництва та «Настанова з визначення вартості проектних, науково-проектних, вишукувальних робіт та експертизи проектної документації на будівництво», затверджених Наказом Міністерства розвитку громад та територій України «Про затвердження кошторисних норм України у будівництві» від 01.11.2021р. № 281.</w:t>
            </w:r>
          </w:p>
          <w:p w14:paraId="3B20FD52"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14:paraId="7BA31757"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Використовувані матеріали і обладнання повинні відповідати кошторисній документації, державним стандартам і технічним умовам.</w:t>
            </w:r>
          </w:p>
          <w:p w14:paraId="3AC35BAB"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При виконанні робіт обов’язково погоджувати з замовником матеріали, вироби та їх вартість.</w:t>
            </w:r>
          </w:p>
          <w:p w14:paraId="73A07AB9"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rPr>
              <w:t xml:space="preserve">          </w:t>
            </w:r>
            <w:r w:rsidRPr="00494F35">
              <w:rPr>
                <w:rFonts w:ascii="Times New Roman" w:hAnsi="Times New Roman" w:cs="Times New Roman"/>
                <w:sz w:val="24"/>
                <w:szCs w:val="24"/>
                <w:lang w:val="uk-UA"/>
              </w:rPr>
              <w:t xml:space="preserve"> На підставі ДБН А.3.1-5:2016 підрядник повинен пред’являти замовнику приховані роботи з оформленням відповідного акту. В протилежному випадку зазначені роботи до оплати прийматися не будуть.</w:t>
            </w:r>
          </w:p>
          <w:p w14:paraId="6E90EF9C"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xml:space="preserve">        Учасник відповідає за одержання всіх необхідних дозволів, ліцензій, сертифікатів на роботи, запропоновані на торги, та самостійно несе всі витрати на отримання таких дозволів, ліцензій, сертифікатів.</w:t>
            </w:r>
          </w:p>
          <w:p w14:paraId="49451CCC"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xml:space="preserve">        Учасник визначає ціни (із змінами та доповненнями), з урахуванням всіх видів та обсягів робіт,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вартість експертизи проектно-кошторисної документації (у разі необхідності), інші витрати. Послуги надаються повністю з матеріалів Підрядника.</w:t>
            </w:r>
          </w:p>
          <w:p w14:paraId="7B6E91F3"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xml:space="preserve">Гарантія на надані послуги з поточного ремонту в частині гарантійного строку на будівельні матеріали – протягом строку, визначеного виробником будівельних матеріалів, в частині якості будівельних робіт </w:t>
            </w:r>
            <w:r w:rsidRPr="00494F35">
              <w:rPr>
                <w:rFonts w:ascii="Times New Roman" w:hAnsi="Times New Roman" w:cs="Times New Roman"/>
                <w:sz w:val="24"/>
                <w:szCs w:val="24"/>
                <w:lang w:val="uk-UA"/>
              </w:rPr>
              <w:lastRenderedPageBreak/>
              <w:t>– протягом 5 років з дати підписання актів здачі-приймання виконаних будівельних робіт.</w:t>
            </w:r>
          </w:p>
          <w:p w14:paraId="5BE2214B"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Учасник під час надання послуг з поточного ремонту відповідає:</w:t>
            </w:r>
          </w:p>
          <w:p w14:paraId="0D242A91"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за достовірність та відповідність заявленим характеристикам матеріалів і комплектуючих;</w:t>
            </w:r>
          </w:p>
          <w:p w14:paraId="3F81BADE"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за своєчасне прибирання робочих місць і вивезення будівельного сміття;</w:t>
            </w:r>
          </w:p>
          <w:p w14:paraId="6EEAA758"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за збереження цілісності іншого обладнання, яке знаходиться в зоні виконання поточного ремонту.</w:t>
            </w:r>
          </w:p>
          <w:p w14:paraId="3B22CCDC"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xml:space="preserve">9.Учасник визначає ціни (із змінами та доповненнями), з урахуванням </w:t>
            </w:r>
            <w:r w:rsidRPr="00494F35">
              <w:rPr>
                <w:rFonts w:ascii="Times New Roman" w:hAnsi="Times New Roman" w:cs="Times New Roman"/>
                <w:bCs/>
                <w:sz w:val="24"/>
                <w:szCs w:val="24"/>
                <w:lang w:val="uk-UA"/>
              </w:rPr>
              <w:t>всіх видів та обсягів робіт</w:t>
            </w:r>
            <w:r w:rsidRPr="00494F35">
              <w:rPr>
                <w:rFonts w:ascii="Times New Roman" w:hAnsi="Times New Roman" w:cs="Times New Roman"/>
                <w:sz w:val="24"/>
                <w:szCs w:val="24"/>
                <w:lang w:val="uk-UA"/>
              </w:rPr>
              <w:t xml:space="preserve">, що повинні бути виконані. Ціна пропозиції повинна включати </w:t>
            </w:r>
            <w:r w:rsidRPr="00494F35">
              <w:rPr>
                <w:rFonts w:ascii="Times New Roman" w:hAnsi="Times New Roman" w:cs="Times New Roman"/>
                <w:bCs/>
                <w:sz w:val="24"/>
                <w:szCs w:val="24"/>
                <w:lang w:val="uk-UA"/>
              </w:rPr>
              <w:t>всі</w:t>
            </w:r>
            <w:r w:rsidRPr="00494F35">
              <w:rPr>
                <w:rFonts w:ascii="Times New Roman" w:hAnsi="Times New Roman" w:cs="Times New Roman"/>
                <w:sz w:val="24"/>
                <w:szCs w:val="24"/>
                <w:lang w:val="uk-UA"/>
              </w:rPr>
              <w:t xml:space="preserve">  витрати Учасника, зокрема сплату податків і зборів, що сплачуються або мають бути сплачені, вартість матеріалів, страхування, інші витрати.</w:t>
            </w:r>
          </w:p>
          <w:p w14:paraId="4119F15C" w14:textId="77777777" w:rsidR="00494F35" w:rsidRPr="00494F35" w:rsidRDefault="00494F35" w:rsidP="00494F35">
            <w:pPr>
              <w:jc w:val="both"/>
              <w:rPr>
                <w:rFonts w:ascii="Times New Roman" w:hAnsi="Times New Roman" w:cs="Times New Roman"/>
                <w:b/>
                <w:bCs/>
                <w:sz w:val="24"/>
                <w:szCs w:val="24"/>
                <w:lang w:val="uk-UA"/>
              </w:rPr>
            </w:pPr>
            <w:r w:rsidRPr="00494F35">
              <w:rPr>
                <w:rFonts w:ascii="Times New Roman" w:hAnsi="Times New Roman" w:cs="Times New Roman"/>
                <w:sz w:val="24"/>
                <w:szCs w:val="24"/>
                <w:lang w:val="uk-UA"/>
              </w:rPr>
              <w:t>При складанні ціни пропозиції (договірної ціни) на виконання підрядних робіт вартість матеріальних ресурсів приймається учасником за цінами, які не перевищують орієнтовний рівень цін внутрішнього ринку України, з урахуванням їх якісних характеристик, строків та об’ємів надання послуг.</w:t>
            </w:r>
          </w:p>
          <w:p w14:paraId="1B4D1D4E"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При наданні послуг повинні бути враховані вимоги згідно:</w:t>
            </w:r>
          </w:p>
          <w:p w14:paraId="786A0CBA" w14:textId="77777777" w:rsidR="00494F35" w:rsidRPr="00494F35" w:rsidRDefault="00494F35" w:rsidP="00494F35">
            <w:pPr>
              <w:numPr>
                <w:ilvl w:val="0"/>
                <w:numId w:val="4"/>
              </w:num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ДБН В.2.2-4-97 «Будинки та споруди дитячих закладів»;</w:t>
            </w:r>
          </w:p>
          <w:p w14:paraId="17774225" w14:textId="77777777" w:rsidR="00494F35" w:rsidRPr="00494F35" w:rsidRDefault="00494F35" w:rsidP="00494F35">
            <w:pPr>
              <w:numPr>
                <w:ilvl w:val="0"/>
                <w:numId w:val="4"/>
              </w:num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вимог Наказу № 234 Міністерства охорони здоров’я України від 24 березня 2016 р. та   зареєстрований в Міністерстві юстиції України 14 квітня 2016 р. за № 563/28693;</w:t>
            </w:r>
          </w:p>
          <w:p w14:paraId="5531419C" w14:textId="77777777" w:rsidR="00494F35" w:rsidRPr="00494F35" w:rsidRDefault="00494F35" w:rsidP="00494F35">
            <w:pPr>
              <w:numPr>
                <w:ilvl w:val="0"/>
                <w:numId w:val="4"/>
              </w:num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xml:space="preserve"> вимог ДБН А.3.1-5:2016 «Організація будівельного виробництва».</w:t>
            </w:r>
          </w:p>
          <w:p w14:paraId="5DAED20A" w14:textId="77777777" w:rsidR="00494F35" w:rsidRPr="00494F35" w:rsidRDefault="00494F35" w:rsidP="00494F35">
            <w:pPr>
              <w:numPr>
                <w:ilvl w:val="0"/>
                <w:numId w:val="4"/>
              </w:num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ДБН А.3.1-5:2016 «Організація будівельного виробництва»;</w:t>
            </w:r>
          </w:p>
          <w:p w14:paraId="16BCB7B5" w14:textId="77777777" w:rsidR="00494F35" w:rsidRPr="00494F35" w:rsidRDefault="00494F35" w:rsidP="00494F35">
            <w:pPr>
              <w:numPr>
                <w:ilvl w:val="0"/>
                <w:numId w:val="4"/>
              </w:num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ДБН В.2.2-3:2018 «Заклади освіти. Будинки і споруди»;</w:t>
            </w:r>
          </w:p>
          <w:p w14:paraId="60E047B6" w14:textId="77777777" w:rsidR="00494F35" w:rsidRPr="00494F35" w:rsidRDefault="00494F35" w:rsidP="00494F35">
            <w:pPr>
              <w:jc w:val="both"/>
              <w:rPr>
                <w:rFonts w:ascii="Times New Roman" w:hAnsi="Times New Roman" w:cs="Times New Roman"/>
                <w:sz w:val="24"/>
                <w:szCs w:val="24"/>
              </w:rPr>
            </w:pPr>
          </w:p>
        </w:tc>
      </w:tr>
      <w:tr w:rsidR="00494F35" w:rsidRPr="00494F35" w14:paraId="12A708F0" w14:textId="77777777" w:rsidTr="00343742">
        <w:trPr>
          <w:trHeight w:val="1682"/>
        </w:trPr>
        <w:tc>
          <w:tcPr>
            <w:tcW w:w="346" w:type="dxa"/>
            <w:shd w:val="clear" w:color="auto" w:fill="auto"/>
            <w:vAlign w:val="center"/>
          </w:tcPr>
          <w:p w14:paraId="0ACA8BB7"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lastRenderedPageBreak/>
              <w:t>3</w:t>
            </w:r>
          </w:p>
        </w:tc>
        <w:tc>
          <w:tcPr>
            <w:tcW w:w="2207" w:type="dxa"/>
            <w:shd w:val="clear" w:color="auto" w:fill="auto"/>
            <w:vAlign w:val="center"/>
          </w:tcPr>
          <w:p w14:paraId="175E991D"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Обґрунтування очікуваної вартості предмета закупівлі, розміру бюджетного призначення</w:t>
            </w:r>
          </w:p>
        </w:tc>
        <w:tc>
          <w:tcPr>
            <w:tcW w:w="7654" w:type="dxa"/>
            <w:shd w:val="clear" w:color="auto" w:fill="auto"/>
            <w:vAlign w:val="center"/>
          </w:tcPr>
          <w:p w14:paraId="2324B8C4"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 xml:space="preserve">Очікувана вартість формувалась відповідно до обсягів робіт та  кошторисного розрахунку яка  складає – 967620,00грн. з ПДВ </w:t>
            </w:r>
          </w:p>
          <w:p w14:paraId="52D0F8C4" w14:textId="77777777" w:rsidR="00494F35" w:rsidRPr="00494F35" w:rsidRDefault="00494F35" w:rsidP="00494F35">
            <w:pPr>
              <w:jc w:val="both"/>
              <w:rPr>
                <w:rFonts w:ascii="Times New Roman" w:hAnsi="Times New Roman" w:cs="Times New Roman"/>
                <w:sz w:val="24"/>
                <w:szCs w:val="24"/>
                <w:lang w:val="uk-UA"/>
              </w:rPr>
            </w:pPr>
            <w:r w:rsidRPr="00494F35">
              <w:rPr>
                <w:rFonts w:ascii="Times New Roman" w:hAnsi="Times New Roman" w:cs="Times New Roman"/>
                <w:sz w:val="24"/>
                <w:szCs w:val="24"/>
                <w:lang w:val="uk-UA"/>
              </w:rPr>
              <w:t>Плановий розмір бюджетного призначення, визначений відповідно до розрахунку бюджету на 2023 рік – 981583,00  грн. з ПДВ</w:t>
            </w:r>
          </w:p>
          <w:p w14:paraId="35E44E92" w14:textId="77777777" w:rsidR="00494F35" w:rsidRPr="00494F35" w:rsidRDefault="00494F35" w:rsidP="00494F35">
            <w:pPr>
              <w:jc w:val="both"/>
              <w:rPr>
                <w:rFonts w:ascii="Times New Roman" w:hAnsi="Times New Roman" w:cs="Times New Roman"/>
                <w:sz w:val="24"/>
                <w:szCs w:val="24"/>
                <w:lang w:val="uk-UA"/>
              </w:rPr>
            </w:pPr>
          </w:p>
        </w:tc>
      </w:tr>
    </w:tbl>
    <w:p w14:paraId="2D0EA71F" w14:textId="77777777" w:rsidR="00494F35" w:rsidRPr="00494F35" w:rsidRDefault="00494F35" w:rsidP="00494F35">
      <w:pPr>
        <w:jc w:val="both"/>
        <w:rPr>
          <w:rFonts w:ascii="Times New Roman" w:hAnsi="Times New Roman" w:cs="Times New Roman"/>
          <w:sz w:val="24"/>
          <w:szCs w:val="24"/>
        </w:rPr>
      </w:pPr>
    </w:p>
    <w:p w14:paraId="262E1220" w14:textId="77777777" w:rsidR="00850098" w:rsidRPr="00494F35" w:rsidRDefault="00850098" w:rsidP="009F4D2D">
      <w:pPr>
        <w:jc w:val="both"/>
        <w:rPr>
          <w:rFonts w:ascii="Times New Roman" w:hAnsi="Times New Roman" w:cs="Times New Roman"/>
          <w:sz w:val="24"/>
          <w:szCs w:val="24"/>
        </w:rPr>
      </w:pPr>
    </w:p>
    <w:sectPr w:rsidR="00850098" w:rsidRPr="00494F35" w:rsidSect="00A93160">
      <w:pgSz w:w="11906" w:h="16838"/>
      <w:pgMar w:top="851"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FE662F"/>
    <w:multiLevelType w:val="hybridMultilevel"/>
    <w:tmpl w:val="6C5464AE"/>
    <w:lvl w:ilvl="0" w:tplc="B8A881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385017">
    <w:abstractNumId w:val="2"/>
  </w:num>
  <w:num w:numId="2" w16cid:durableId="1383214494">
    <w:abstractNumId w:val="0"/>
  </w:num>
  <w:num w:numId="3" w16cid:durableId="138691888">
    <w:abstractNumId w:val="3"/>
  </w:num>
  <w:num w:numId="4" w16cid:durableId="522938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77BD"/>
    <w:rsid w:val="00010677"/>
    <w:rsid w:val="00010D8E"/>
    <w:rsid w:val="000404DD"/>
    <w:rsid w:val="0005033F"/>
    <w:rsid w:val="00050C62"/>
    <w:rsid w:val="00050E7F"/>
    <w:rsid w:val="0006193F"/>
    <w:rsid w:val="00065ABA"/>
    <w:rsid w:val="00085B2E"/>
    <w:rsid w:val="00093CE3"/>
    <w:rsid w:val="000B6D6C"/>
    <w:rsid w:val="001115FC"/>
    <w:rsid w:val="00117C45"/>
    <w:rsid w:val="0012511A"/>
    <w:rsid w:val="001416D4"/>
    <w:rsid w:val="00182AAD"/>
    <w:rsid w:val="001A2909"/>
    <w:rsid w:val="001B5FE1"/>
    <w:rsid w:val="001C4E61"/>
    <w:rsid w:val="001D725C"/>
    <w:rsid w:val="001E1CF5"/>
    <w:rsid w:val="001E7483"/>
    <w:rsid w:val="001E75E9"/>
    <w:rsid w:val="001F1F37"/>
    <w:rsid w:val="00201F88"/>
    <w:rsid w:val="002258EC"/>
    <w:rsid w:val="00226CE1"/>
    <w:rsid w:val="00257018"/>
    <w:rsid w:val="00273B04"/>
    <w:rsid w:val="00282254"/>
    <w:rsid w:val="00285632"/>
    <w:rsid w:val="002D1BE9"/>
    <w:rsid w:val="002E5E25"/>
    <w:rsid w:val="002F1259"/>
    <w:rsid w:val="002F459A"/>
    <w:rsid w:val="002F5111"/>
    <w:rsid w:val="0030447B"/>
    <w:rsid w:val="00305AB0"/>
    <w:rsid w:val="00315A7C"/>
    <w:rsid w:val="003229F3"/>
    <w:rsid w:val="003529AD"/>
    <w:rsid w:val="003802AC"/>
    <w:rsid w:val="00391796"/>
    <w:rsid w:val="0039351B"/>
    <w:rsid w:val="003949F3"/>
    <w:rsid w:val="003B38AF"/>
    <w:rsid w:val="003B6E29"/>
    <w:rsid w:val="003D35A5"/>
    <w:rsid w:val="00404615"/>
    <w:rsid w:val="00427A22"/>
    <w:rsid w:val="0043694F"/>
    <w:rsid w:val="00441EB3"/>
    <w:rsid w:val="0044425E"/>
    <w:rsid w:val="00455A0F"/>
    <w:rsid w:val="00457000"/>
    <w:rsid w:val="00457972"/>
    <w:rsid w:val="00492008"/>
    <w:rsid w:val="00494F35"/>
    <w:rsid w:val="00496A6B"/>
    <w:rsid w:val="004F17A4"/>
    <w:rsid w:val="005033AE"/>
    <w:rsid w:val="00550D5D"/>
    <w:rsid w:val="0056620C"/>
    <w:rsid w:val="00586E1C"/>
    <w:rsid w:val="005D3012"/>
    <w:rsid w:val="005F32C9"/>
    <w:rsid w:val="00620D44"/>
    <w:rsid w:val="00636F01"/>
    <w:rsid w:val="00672E7E"/>
    <w:rsid w:val="006B0278"/>
    <w:rsid w:val="006D26E4"/>
    <w:rsid w:val="00706F14"/>
    <w:rsid w:val="00721D68"/>
    <w:rsid w:val="0073364F"/>
    <w:rsid w:val="007B354E"/>
    <w:rsid w:val="007E4C26"/>
    <w:rsid w:val="007E50B0"/>
    <w:rsid w:val="007F098B"/>
    <w:rsid w:val="007F7735"/>
    <w:rsid w:val="00802885"/>
    <w:rsid w:val="00803BFF"/>
    <w:rsid w:val="008303A0"/>
    <w:rsid w:val="00850098"/>
    <w:rsid w:val="00850E1B"/>
    <w:rsid w:val="00876B85"/>
    <w:rsid w:val="00883EC5"/>
    <w:rsid w:val="008C25FE"/>
    <w:rsid w:val="00952BF1"/>
    <w:rsid w:val="0095448B"/>
    <w:rsid w:val="00956DCD"/>
    <w:rsid w:val="0097261D"/>
    <w:rsid w:val="009E0525"/>
    <w:rsid w:val="009E55E4"/>
    <w:rsid w:val="009F4D2D"/>
    <w:rsid w:val="00A25833"/>
    <w:rsid w:val="00A37450"/>
    <w:rsid w:val="00A42200"/>
    <w:rsid w:val="00A539E1"/>
    <w:rsid w:val="00A66FFC"/>
    <w:rsid w:val="00A8635A"/>
    <w:rsid w:val="00A90B7F"/>
    <w:rsid w:val="00A93160"/>
    <w:rsid w:val="00AC1C4D"/>
    <w:rsid w:val="00AC320C"/>
    <w:rsid w:val="00AC34AA"/>
    <w:rsid w:val="00B05B47"/>
    <w:rsid w:val="00B36478"/>
    <w:rsid w:val="00B810BC"/>
    <w:rsid w:val="00B8565C"/>
    <w:rsid w:val="00BA2507"/>
    <w:rsid w:val="00BB7D0A"/>
    <w:rsid w:val="00BC2935"/>
    <w:rsid w:val="00BC5931"/>
    <w:rsid w:val="00C85319"/>
    <w:rsid w:val="00CB70E0"/>
    <w:rsid w:val="00CC0AE4"/>
    <w:rsid w:val="00CD09B2"/>
    <w:rsid w:val="00CD6C5D"/>
    <w:rsid w:val="00CF4236"/>
    <w:rsid w:val="00CF4DF6"/>
    <w:rsid w:val="00D257E6"/>
    <w:rsid w:val="00D67CE0"/>
    <w:rsid w:val="00D741A7"/>
    <w:rsid w:val="00D87D26"/>
    <w:rsid w:val="00DA2625"/>
    <w:rsid w:val="00DA36E2"/>
    <w:rsid w:val="00DA52CA"/>
    <w:rsid w:val="00DD2BF0"/>
    <w:rsid w:val="00DF23A6"/>
    <w:rsid w:val="00E26896"/>
    <w:rsid w:val="00E33B94"/>
    <w:rsid w:val="00E51EBE"/>
    <w:rsid w:val="00E76550"/>
    <w:rsid w:val="00E91276"/>
    <w:rsid w:val="00ED3C29"/>
    <w:rsid w:val="00F15680"/>
    <w:rsid w:val="00F34DED"/>
    <w:rsid w:val="00FA2370"/>
    <w:rsid w:val="00FC04C0"/>
    <w:rsid w:val="00FD5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EDD8"/>
  <w15:docId w15:val="{E93DA172-DBBB-4467-9FB4-D4435AE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aliases w:val="Знак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Стандартный HTML Знак1"/>
    <w:basedOn w:val="a"/>
    <w:link w:val="HTML0"/>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aliases w:val="Знак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Стандартный HTML Знак Знак2 Знак"/>
    <w:basedOn w:val="a0"/>
    <w:link w:val="HTML"/>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D257E6"/>
    <w:pPr>
      <w:spacing w:after="0" w:line="240" w:lineRule="auto"/>
    </w:pPr>
    <w:rPr>
      <w:rFonts w:ascii="Verdana" w:eastAsia="Times New Roman" w:hAnsi="Verdana" w:cs="Verdana"/>
      <w:sz w:val="20"/>
      <w:szCs w:val="20"/>
      <w:lang w:val="en-US" w:eastAsia="en-US"/>
    </w:rPr>
  </w:style>
  <w:style w:type="paragraph" w:styleId="ac">
    <w:name w:val="List Paragraph"/>
    <w:aliases w:val="Список уровня 2,1 Буллет,Number Bullets,название табл/рис,Bullet Number,Bullet 1,Use Case List Paragraph,lp1,List Paragraph1,lp11,List Paragraph11,Elenco Normale,Numbered List"/>
    <w:basedOn w:val="a"/>
    <w:link w:val="ad"/>
    <w:uiPriority w:val="34"/>
    <w:qFormat/>
    <w:rsid w:val="00D257E6"/>
    <w:pPr>
      <w:spacing w:after="0" w:line="240" w:lineRule="auto"/>
      <w:ind w:left="708"/>
    </w:pPr>
    <w:rPr>
      <w:rFonts w:ascii="Times New Roman" w:eastAsia="Times New Roman" w:hAnsi="Times New Roman" w:cs="Times New Roman"/>
      <w:sz w:val="24"/>
      <w:szCs w:val="24"/>
      <w:lang w:val="uk-UA"/>
    </w:rPr>
  </w:style>
  <w:style w:type="character" w:customStyle="1" w:styleId="ad">
    <w:name w:val="Абзац списка Знак"/>
    <w:aliases w:val="Список уровня 2 Знак,1 Буллет Знак,Number Bullets Знак,название табл/рис Знак,Bullet Number Знак,Bullet 1 Знак,Use Case List Paragraph Знак,lp1 Знак,List Paragraph1 Знак,lp11 Знак,List Paragraph11 Знак,Elenco Normale Знак"/>
    <w:link w:val="ac"/>
    <w:uiPriority w:val="34"/>
    <w:rsid w:val="00D257E6"/>
    <w:rPr>
      <w:rFonts w:ascii="Times New Roman" w:eastAsia="Times New Roman" w:hAnsi="Times New Roman" w:cs="Times New Roman"/>
      <w:sz w:val="24"/>
      <w:szCs w:val="24"/>
      <w:lang w:val="uk-UA"/>
    </w:rPr>
  </w:style>
  <w:style w:type="character" w:customStyle="1" w:styleId="NoSpacingChar1">
    <w:name w:val="No Spacing Char1"/>
    <w:link w:val="11"/>
    <w:locked/>
    <w:rsid w:val="00457000"/>
    <w:rPr>
      <w:rFonts w:ascii="Calibri" w:hAnsi="Calibri" w:cs="Calibri"/>
      <w:lang w:val="uk-UA"/>
    </w:rPr>
  </w:style>
  <w:style w:type="paragraph" w:customStyle="1" w:styleId="11">
    <w:name w:val="Без интервала1"/>
    <w:link w:val="NoSpacingChar1"/>
    <w:qFormat/>
    <w:rsid w:val="00457000"/>
    <w:pPr>
      <w:spacing w:after="0" w:line="240" w:lineRule="auto"/>
    </w:pPr>
    <w:rPr>
      <w:rFonts w:ascii="Calibri" w:hAnsi="Calibri" w:cs="Calibri"/>
      <w:lang w:val="uk-UA"/>
    </w:rPr>
  </w:style>
  <w:style w:type="character" w:customStyle="1" w:styleId="qaclassifiertype">
    <w:name w:val="qa_classifier_type"/>
    <w:rsid w:val="004F17A4"/>
  </w:style>
  <w:style w:type="character" w:customStyle="1" w:styleId="qaclassifierdescr">
    <w:name w:val="qa_classifier_descr"/>
    <w:rsid w:val="004F17A4"/>
  </w:style>
  <w:style w:type="character" w:customStyle="1" w:styleId="qaclassifierdescrcode">
    <w:name w:val="qa_classifier_descr_code"/>
    <w:rsid w:val="004F17A4"/>
  </w:style>
  <w:style w:type="character" w:customStyle="1" w:styleId="qaclassifierdescrprimary">
    <w:name w:val="qa_classifier_descr_primary"/>
    <w:rsid w:val="004F17A4"/>
  </w:style>
  <w:style w:type="character" w:customStyle="1" w:styleId="tendertuid2nhc4">
    <w:name w:val="tender__tuid__2nhc4"/>
    <w:basedOn w:val="a0"/>
    <w:rsid w:val="0083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24</cp:revision>
  <cp:lastPrinted>2023-09-21T10:57:00Z</cp:lastPrinted>
  <dcterms:created xsi:type="dcterms:W3CDTF">2023-05-26T13:19:00Z</dcterms:created>
  <dcterms:modified xsi:type="dcterms:W3CDTF">2023-09-26T07:59:00Z</dcterms:modified>
</cp:coreProperties>
</file>