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charts/chart3.xml" ContentType="application/vnd.openxmlformats-officedocument.drawingml.chart+xml"/>
  <Override PartName="/word/charts/chart4.xml" ContentType="application/vnd.openxmlformats-officedocument.drawingml.chart+xml"/>
  <Override PartName="/word/charts/_rels/chart3.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embeddings/_____Microsoft_Excel1.xlsx" ContentType="application/vnd.openxmlformats-officedocument.spreadsheetml.sheet"/>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firstLine="720"/>
        <w:jc w:val="center"/>
        <w:rPr>
          <w:rFonts w:eastAsia="Times New Roman" w:cs="Times New Roman"/>
          <w:color w:val="000000"/>
          <w:sz w:val="28"/>
          <w:szCs w:val="28"/>
          <w:lang w:val="ru-RU" w:eastAsia="ru-RU" w:bidi="ar-SA"/>
        </w:rPr>
      </w:pPr>
      <w:r>
        <w:rPr>
          <w:rFonts w:eastAsia="Times New Roman" w:cs="Times New Roman"/>
          <w:b/>
          <w:bCs/>
          <w:i/>
          <w:iCs/>
          <w:color w:val="000000"/>
          <w:sz w:val="28"/>
          <w:szCs w:val="28"/>
          <w:lang w:val="ru-RU" w:eastAsia="ru-RU" w:bidi="ar-SA"/>
        </w:rPr>
        <w:t xml:space="preserve">Інформація про роботу </w:t>
      </w:r>
      <w:r>
        <w:rPr>
          <w:rFonts w:eastAsia="Times New Roman" w:cs="Times New Roman"/>
          <w:b/>
          <w:bCs/>
          <w:i/>
          <w:iCs/>
          <w:color w:val="000000"/>
          <w:sz w:val="28"/>
          <w:szCs w:val="28"/>
          <w:lang w:val="uk-UA" w:eastAsia="ru-RU" w:bidi="ar-SA"/>
        </w:rPr>
        <w:t>з документами</w:t>
      </w:r>
    </w:p>
    <w:p>
      <w:pPr>
        <w:pStyle w:val="Normal"/>
        <w:widowControl/>
        <w:ind w:firstLine="720"/>
        <w:jc w:val="center"/>
        <w:rPr>
          <w:rFonts w:eastAsia="Times New Roman" w:cs="Times New Roman"/>
          <w:color w:val="000000"/>
          <w:sz w:val="28"/>
          <w:szCs w:val="28"/>
          <w:lang w:val="ru-RU" w:eastAsia="ru-RU" w:bidi="ar-SA"/>
        </w:rPr>
      </w:pPr>
      <w:r>
        <w:rPr>
          <w:rFonts w:eastAsia="Times New Roman" w:cs="Times New Roman"/>
          <w:b/>
          <w:bCs/>
          <w:i/>
          <w:iCs/>
          <w:color w:val="000000"/>
          <w:sz w:val="28"/>
          <w:szCs w:val="28"/>
          <w:lang w:val="uk-UA" w:eastAsia="ru-RU" w:bidi="ar-SA"/>
        </w:rPr>
        <w:t xml:space="preserve">та </w:t>
      </w:r>
      <w:r>
        <w:rPr>
          <w:rFonts w:eastAsia="Times New Roman" w:cs="Times New Roman"/>
          <w:b/>
          <w:bCs/>
          <w:i/>
          <w:iCs/>
          <w:color w:val="000000"/>
          <w:sz w:val="28"/>
          <w:szCs w:val="28"/>
          <w:lang w:val="ru-RU" w:eastAsia="ru-RU" w:bidi="ar-SA"/>
        </w:rPr>
        <w:t>зі зверненнями громадян</w:t>
      </w:r>
    </w:p>
    <w:p>
      <w:pPr>
        <w:pStyle w:val="Normal"/>
        <w:widowControl/>
        <w:ind w:firstLine="720"/>
        <w:jc w:val="center"/>
        <w:rPr>
          <w:rFonts w:eastAsia="Times New Roman" w:cs="Times New Roman"/>
          <w:color w:val="000000"/>
          <w:sz w:val="28"/>
          <w:szCs w:val="28"/>
          <w:lang w:val="ru-RU" w:eastAsia="ru-RU" w:bidi="ar-SA"/>
        </w:rPr>
      </w:pPr>
      <w:r>
        <w:rPr>
          <w:rFonts w:eastAsia="Times New Roman" w:cs="Times New Roman"/>
          <w:b/>
          <w:bCs/>
          <w:i/>
          <w:iCs/>
          <w:color w:val="000000"/>
          <w:sz w:val="28"/>
          <w:szCs w:val="28"/>
          <w:lang w:val="ru-RU" w:eastAsia="ru-RU" w:bidi="ar-SA"/>
        </w:rPr>
        <w:t>в управл</w:t>
      </w:r>
      <w:r>
        <w:rPr>
          <w:rFonts w:eastAsia="Times New Roman" w:cs="Times New Roman"/>
          <w:b/>
          <w:bCs/>
          <w:i/>
          <w:iCs/>
          <w:color w:val="000000"/>
          <w:sz w:val="28"/>
          <w:szCs w:val="28"/>
          <w:lang w:val="uk-UA" w:eastAsia="ru-RU" w:bidi="ar-SA"/>
        </w:rPr>
        <w:t>і</w:t>
      </w:r>
      <w:r>
        <w:rPr>
          <w:rFonts w:eastAsia="Times New Roman" w:cs="Times New Roman"/>
          <w:b/>
          <w:bCs/>
          <w:i/>
          <w:iCs/>
          <w:color w:val="000000"/>
          <w:sz w:val="28"/>
          <w:szCs w:val="28"/>
          <w:lang w:val="ru-RU" w:eastAsia="ru-RU" w:bidi="ar-SA"/>
        </w:rPr>
        <w:t>н</w:t>
      </w:r>
      <w:r>
        <w:rPr>
          <w:rFonts w:eastAsia="Times New Roman" w:cs="Times New Roman"/>
          <w:b/>
          <w:bCs/>
          <w:i/>
          <w:iCs/>
          <w:color w:val="000000"/>
          <w:sz w:val="28"/>
          <w:szCs w:val="28"/>
          <w:lang w:val="uk-UA" w:eastAsia="ru-RU" w:bidi="ar-SA"/>
        </w:rPr>
        <w:t>н</w:t>
      </w:r>
      <w:r>
        <w:rPr>
          <w:rFonts w:eastAsia="Times New Roman" w:cs="Times New Roman"/>
          <w:b/>
          <w:bCs/>
          <w:i/>
          <w:iCs/>
          <w:color w:val="000000"/>
          <w:sz w:val="28"/>
          <w:szCs w:val="28"/>
          <w:lang w:val="ru-RU" w:eastAsia="ru-RU" w:bidi="ar-SA"/>
        </w:rPr>
        <w:t>і соц</w:t>
      </w:r>
      <w:r>
        <w:rPr>
          <w:rFonts w:eastAsia="Times New Roman" w:cs="Times New Roman"/>
          <w:b/>
          <w:bCs/>
          <w:i/>
          <w:iCs/>
          <w:color w:val="000000"/>
          <w:sz w:val="28"/>
          <w:szCs w:val="28"/>
          <w:lang w:val="uk-UA" w:eastAsia="ru-RU" w:bidi="ar-SA"/>
        </w:rPr>
        <w:t>і</w:t>
      </w:r>
      <w:r>
        <w:rPr>
          <w:rFonts w:eastAsia="Times New Roman" w:cs="Times New Roman"/>
          <w:b/>
          <w:bCs/>
          <w:i/>
          <w:iCs/>
          <w:color w:val="000000"/>
          <w:sz w:val="28"/>
          <w:szCs w:val="28"/>
          <w:lang w:val="ru-RU" w:eastAsia="ru-RU" w:bidi="ar-SA"/>
        </w:rPr>
        <w:t>альної пол</w:t>
      </w:r>
      <w:r>
        <w:rPr>
          <w:rFonts w:eastAsia="Times New Roman" w:cs="Times New Roman"/>
          <w:b/>
          <w:bCs/>
          <w:i/>
          <w:iCs/>
          <w:color w:val="000000"/>
          <w:sz w:val="28"/>
          <w:szCs w:val="28"/>
          <w:lang w:val="uk-UA" w:eastAsia="ru-RU" w:bidi="ar-SA"/>
        </w:rPr>
        <w:t>і</w:t>
      </w:r>
      <w:r>
        <w:rPr>
          <w:rFonts w:eastAsia="Times New Roman" w:cs="Times New Roman"/>
          <w:b/>
          <w:bCs/>
          <w:i/>
          <w:iCs/>
          <w:color w:val="000000"/>
          <w:sz w:val="28"/>
          <w:szCs w:val="28"/>
          <w:lang w:val="ru-RU" w:eastAsia="ru-RU" w:bidi="ar-SA"/>
        </w:rPr>
        <w:t>тики</w:t>
      </w:r>
    </w:p>
    <w:p>
      <w:pPr>
        <w:pStyle w:val="Normal"/>
        <w:widowControl/>
        <w:ind w:firstLine="720"/>
        <w:jc w:val="center"/>
        <w:rPr/>
      </w:pPr>
      <w:r>
        <w:rPr>
          <w:rFonts w:eastAsia="Times New Roman" w:cs="Times New Roman"/>
          <w:b/>
          <w:bCs/>
          <w:i/>
          <w:iCs/>
          <w:color w:val="000000"/>
          <w:sz w:val="28"/>
          <w:szCs w:val="28"/>
          <w:lang w:val="uk-UA" w:eastAsia="ru-RU" w:bidi="ar-SA"/>
        </w:rPr>
        <w:t xml:space="preserve">Білгород-Дністровської міської ради </w:t>
      </w:r>
      <w:r>
        <w:rPr>
          <w:rFonts w:eastAsia="Times New Roman" w:cs="Times New Roman"/>
          <w:b/>
          <w:bCs/>
          <w:i/>
          <w:iCs/>
          <w:color w:val="000000"/>
          <w:sz w:val="28"/>
          <w:szCs w:val="28"/>
          <w:lang w:val="ru-RU" w:eastAsia="ru-RU" w:bidi="ar-SA"/>
        </w:rPr>
        <w:t xml:space="preserve">за </w:t>
      </w:r>
      <w:r>
        <w:rPr>
          <w:rFonts w:eastAsia="Times New Roman" w:cs="Times New Roman"/>
          <w:b/>
          <w:bCs/>
          <w:i/>
          <w:iCs/>
          <w:color w:val="000000"/>
          <w:sz w:val="28"/>
          <w:szCs w:val="28"/>
          <w:lang w:val="uk-UA" w:eastAsia="ru-RU" w:bidi="ar-SA"/>
        </w:rPr>
        <w:t>6</w:t>
      </w:r>
      <w:r>
        <w:rPr>
          <w:rFonts w:eastAsia="Times New Roman" w:cs="Times New Roman"/>
          <w:b/>
          <w:bCs/>
          <w:i/>
          <w:iCs/>
          <w:color w:val="000000"/>
          <w:sz w:val="28"/>
          <w:szCs w:val="28"/>
          <w:lang w:val="ru-RU" w:eastAsia="ru-RU" w:bidi="ar-SA"/>
        </w:rPr>
        <w:t xml:space="preserve">  місяці</w:t>
      </w:r>
      <w:r>
        <w:rPr>
          <w:rFonts w:eastAsia="Times New Roman" w:cs="Times New Roman"/>
          <w:b/>
          <w:bCs/>
          <w:i/>
          <w:iCs/>
          <w:color w:val="000000"/>
          <w:sz w:val="28"/>
          <w:szCs w:val="28"/>
          <w:lang w:val="uk-UA" w:eastAsia="ru-RU" w:bidi="ar-SA"/>
        </w:rPr>
        <w:t>в</w:t>
      </w:r>
      <w:r>
        <w:rPr>
          <w:rFonts w:eastAsia="Times New Roman" w:cs="Times New Roman"/>
          <w:b/>
          <w:bCs/>
          <w:i/>
          <w:iCs/>
          <w:color w:val="000000"/>
          <w:sz w:val="28"/>
          <w:szCs w:val="28"/>
          <w:lang w:val="ru-RU" w:eastAsia="ru-RU" w:bidi="ar-SA"/>
        </w:rPr>
        <w:t xml:space="preserve"> 2019 року</w:t>
      </w:r>
    </w:p>
    <w:p>
      <w:pPr>
        <w:pStyle w:val="Normal"/>
        <w:widowControl/>
        <w:ind w:firstLine="748"/>
        <w:jc w:val="center"/>
        <w:rPr>
          <w:rFonts w:eastAsia="Times New Roman" w:cs="Times New Roman"/>
          <w:color w:val="000000"/>
          <w:sz w:val="28"/>
          <w:szCs w:val="28"/>
          <w:lang w:val="ru-RU" w:eastAsia="ru-RU" w:bidi="ar-SA"/>
        </w:rPr>
      </w:pPr>
      <w:r>
        <w:rPr>
          <w:rFonts w:eastAsia="Times New Roman" w:cs="Times New Roman"/>
          <w:color w:val="000000"/>
          <w:sz w:val="28"/>
          <w:szCs w:val="28"/>
          <w:lang w:val="ru-RU" w:eastAsia="ru-RU" w:bidi="ar-SA"/>
        </w:rPr>
      </w:r>
    </w:p>
    <w:p>
      <w:pPr>
        <w:pStyle w:val="Normal"/>
        <w:widowControl/>
        <w:spacing w:before="278" w:after="0"/>
        <w:ind w:firstLine="709"/>
        <w:jc w:val="both"/>
        <w:rPr/>
      </w:pPr>
      <w:r>
        <w:rPr>
          <w:rFonts w:eastAsia="Times New Roman" w:cs="Times New Roman"/>
          <w:sz w:val="28"/>
          <w:szCs w:val="28"/>
          <w:lang w:val="ru-RU" w:eastAsia="ru-RU" w:bidi="ar-SA"/>
        </w:rPr>
        <w:t xml:space="preserve">Протягом </w:t>
      </w:r>
      <w:r>
        <w:rPr>
          <w:rFonts w:eastAsia="Times New Roman" w:cs="Times New Roman"/>
          <w:sz w:val="28"/>
          <w:szCs w:val="28"/>
          <w:lang w:val="uk-UA" w:eastAsia="ru-RU" w:bidi="ar-SA"/>
        </w:rPr>
        <w:t>6 місяців 2019 року управлінням соціальної політики опрацьовано</w:t>
      </w:r>
      <w:r>
        <w:rPr>
          <w:rFonts w:eastAsia="Times New Roman" w:cs="Times New Roman"/>
          <w:color w:val="FF0066"/>
          <w:sz w:val="28"/>
          <w:szCs w:val="28"/>
          <w:lang w:val="uk-UA" w:eastAsia="ru-RU" w:bidi="ar-SA"/>
        </w:rPr>
        <w:t xml:space="preserve"> </w:t>
      </w:r>
      <w:r>
        <w:rPr>
          <w:rFonts w:eastAsia="Times New Roman" w:cs="Times New Roman"/>
          <w:b/>
          <w:color w:val="000000"/>
          <w:sz w:val="28"/>
          <w:szCs w:val="28"/>
          <w:lang w:val="uk-UA" w:eastAsia="ru-RU" w:bidi="ar-SA"/>
        </w:rPr>
        <w:t>5063</w:t>
      </w:r>
      <w:r>
        <w:rPr>
          <w:rFonts w:eastAsia="Times New Roman" w:cs="Times New Roman"/>
          <w:b/>
          <w:bCs/>
          <w:color w:val="000000"/>
          <w:sz w:val="28"/>
          <w:szCs w:val="28"/>
          <w:u w:val="single"/>
          <w:lang w:val="uk-UA" w:eastAsia="ru-RU" w:bidi="ar-SA"/>
        </w:rPr>
        <w:t xml:space="preserve"> </w:t>
      </w:r>
      <w:r>
        <w:rPr>
          <w:rFonts w:eastAsia="Times New Roman" w:cs="Times New Roman"/>
          <w:b/>
          <w:bCs/>
          <w:sz w:val="28"/>
          <w:szCs w:val="28"/>
          <w:u w:val="single"/>
          <w:lang w:val="uk-UA" w:eastAsia="ru-RU" w:bidi="ar-SA"/>
        </w:rPr>
        <w:t xml:space="preserve">документи, з них : </w:t>
      </w:r>
    </w:p>
    <w:p>
      <w:pPr>
        <w:pStyle w:val="Normal"/>
        <w:widowControl/>
        <w:spacing w:before="278" w:after="0"/>
        <w:ind w:firstLine="709"/>
        <w:jc w:val="both"/>
        <w:rPr>
          <w:color w:val="000000"/>
        </w:rPr>
      </w:pPr>
      <w:r>
        <w:rPr>
          <w:rFonts w:eastAsia="Times New Roman" w:cs="Times New Roman"/>
          <w:b/>
          <w:color w:val="000000"/>
          <w:sz w:val="28"/>
          <w:szCs w:val="28"/>
          <w:u w:val="single"/>
          <w:lang w:val="ru-RU" w:eastAsia="ru-RU" w:bidi="ar-SA"/>
        </w:rPr>
        <w:t>___</w:t>
      </w:r>
      <w:r>
        <w:rPr>
          <w:rFonts w:eastAsia="Times New Roman" w:cs="Times New Roman"/>
          <w:b/>
          <w:color w:val="000000"/>
          <w:sz w:val="28"/>
          <w:szCs w:val="28"/>
          <w:u w:val="single"/>
          <w:lang w:val="uk-UA" w:eastAsia="ru-RU" w:bidi="ar-SA"/>
        </w:rPr>
        <w:t xml:space="preserve">2089 </w:t>
      </w:r>
      <w:r>
        <w:rPr>
          <w:rFonts w:eastAsia="Times New Roman" w:cs="Times New Roman"/>
          <w:b/>
          <w:bCs/>
          <w:color w:val="000000"/>
          <w:sz w:val="28"/>
          <w:szCs w:val="28"/>
          <w:u w:val="single"/>
          <w:lang w:val="uk-UA" w:eastAsia="ru-RU" w:bidi="ar-SA"/>
        </w:rPr>
        <w:t xml:space="preserve"> вхідної кореспонденції , в тому числі : </w:t>
      </w:r>
    </w:p>
    <w:p>
      <w:pPr>
        <w:pStyle w:val="Normal"/>
        <w:widowControl/>
        <w:ind w:firstLine="706"/>
        <w:jc w:val="both"/>
        <w:rPr>
          <w:color w:val="000000"/>
        </w:rPr>
      </w:pPr>
      <w:r>
        <w:rPr>
          <w:rFonts w:eastAsia="Times New Roman" w:cs="Times New Roman"/>
          <w:color w:val="000000"/>
          <w:sz w:val="28"/>
          <w:szCs w:val="28"/>
          <w:lang w:val="uk-UA" w:eastAsia="ru-RU" w:bidi="ar-SA"/>
        </w:rPr>
        <w:t>9 – документів вищих органів влади ( в т.ч. 9 постанов КМУ)</w:t>
      </w:r>
    </w:p>
    <w:p>
      <w:pPr>
        <w:pStyle w:val="Normal"/>
        <w:widowControl/>
        <w:ind w:firstLine="706"/>
        <w:jc w:val="both"/>
        <w:rPr>
          <w:color w:val="000000"/>
        </w:rPr>
      </w:pPr>
      <w:r>
        <w:rPr>
          <w:rFonts w:eastAsia="Times New Roman" w:cs="Times New Roman"/>
          <w:color w:val="000000"/>
          <w:sz w:val="28"/>
          <w:szCs w:val="28"/>
          <w:lang w:val="uk-UA" w:eastAsia="ru-RU" w:bidi="ar-SA"/>
        </w:rPr>
        <w:t>2 — Закони України</w:t>
      </w:r>
    </w:p>
    <w:p>
      <w:pPr>
        <w:pStyle w:val="Normal"/>
        <w:widowControl/>
        <w:ind w:firstLine="706"/>
        <w:jc w:val="both"/>
        <w:rPr>
          <w:color w:val="000000"/>
        </w:rPr>
      </w:pPr>
      <w:r>
        <w:rPr>
          <w:rFonts w:eastAsia="Times New Roman" w:cs="Times New Roman"/>
          <w:color w:val="000000"/>
          <w:sz w:val="28"/>
          <w:szCs w:val="28"/>
          <w:lang w:val="uk-UA" w:eastAsia="ru-RU" w:bidi="ar-SA"/>
        </w:rPr>
        <w:t>39 – листування з Мінсоцполітики</w:t>
      </w:r>
    </w:p>
    <w:p>
      <w:pPr>
        <w:pStyle w:val="Normal"/>
        <w:widowControl/>
        <w:ind w:firstLine="706"/>
        <w:jc w:val="both"/>
        <w:rPr>
          <w:color w:val="000000"/>
        </w:rPr>
      </w:pPr>
      <w:r>
        <w:rPr>
          <w:rFonts w:eastAsia="Times New Roman" w:cs="Times New Roman"/>
          <w:color w:val="000000"/>
          <w:sz w:val="28"/>
          <w:szCs w:val="28"/>
          <w:lang w:val="uk-UA" w:eastAsia="ru-RU" w:bidi="ar-SA"/>
        </w:rPr>
        <w:t>5 - рішення Одеської ОДА</w:t>
      </w:r>
    </w:p>
    <w:p>
      <w:pPr>
        <w:pStyle w:val="Normal"/>
        <w:widowControl/>
        <w:ind w:firstLine="706"/>
        <w:jc w:val="both"/>
        <w:rPr>
          <w:color w:val="000000"/>
        </w:rPr>
      </w:pPr>
      <w:r>
        <w:rPr>
          <w:rFonts w:eastAsia="Times New Roman" w:cs="Times New Roman"/>
          <w:color w:val="000000"/>
          <w:sz w:val="28"/>
          <w:szCs w:val="28"/>
          <w:lang w:val="uk-UA" w:eastAsia="ru-RU" w:bidi="ar-SA"/>
        </w:rPr>
        <w:t>7 – рішення Одеської обласної ради</w:t>
      </w:r>
    </w:p>
    <w:p>
      <w:pPr>
        <w:pStyle w:val="Normal"/>
        <w:widowControl/>
        <w:ind w:firstLine="706"/>
        <w:jc w:val="both"/>
        <w:rPr>
          <w:color w:val="000000"/>
        </w:rPr>
      </w:pPr>
      <w:r>
        <w:rPr>
          <w:rFonts w:eastAsia="Times New Roman" w:cs="Times New Roman"/>
          <w:color w:val="000000"/>
          <w:sz w:val="28"/>
          <w:szCs w:val="28"/>
          <w:lang w:val="uk-UA" w:eastAsia="ru-RU" w:bidi="ar-SA"/>
        </w:rPr>
        <w:t>11 – листування з Одеською ОДА</w:t>
      </w:r>
    </w:p>
    <w:p>
      <w:pPr>
        <w:pStyle w:val="Normal"/>
        <w:widowControl/>
        <w:ind w:firstLine="706"/>
        <w:jc w:val="both"/>
        <w:rPr>
          <w:color w:val="000000"/>
        </w:rPr>
      </w:pPr>
      <w:r>
        <w:rPr>
          <w:rFonts w:eastAsia="Times New Roman" w:cs="Times New Roman"/>
          <w:color w:val="000000"/>
          <w:sz w:val="28"/>
          <w:szCs w:val="28"/>
          <w:lang w:val="uk-UA" w:eastAsia="ru-RU" w:bidi="ar-SA"/>
        </w:rPr>
        <w:t>529 – листування з Департаментом соціальної та сімейної політики ОДА</w:t>
      </w:r>
    </w:p>
    <w:p>
      <w:pPr>
        <w:pStyle w:val="Normal"/>
        <w:widowControl/>
        <w:ind w:firstLine="706"/>
        <w:jc w:val="both"/>
        <w:rPr>
          <w:color w:val="000000"/>
        </w:rPr>
      </w:pPr>
      <w:r>
        <w:rPr>
          <w:rFonts w:eastAsia="Times New Roman" w:cs="Times New Roman"/>
          <w:color w:val="000000"/>
          <w:sz w:val="28"/>
          <w:szCs w:val="28"/>
          <w:lang w:val="uk-UA" w:eastAsia="ru-RU" w:bidi="ar-SA"/>
        </w:rPr>
        <w:t>85 - розпорядження міського голови</w:t>
      </w:r>
    </w:p>
    <w:p>
      <w:pPr>
        <w:pStyle w:val="Normal"/>
        <w:widowControl/>
        <w:ind w:firstLine="706"/>
        <w:jc w:val="both"/>
        <w:rPr>
          <w:color w:val="000000"/>
        </w:rPr>
      </w:pPr>
      <w:r>
        <w:rPr>
          <w:rFonts w:eastAsia="Times New Roman" w:cs="Times New Roman"/>
          <w:color w:val="000000"/>
          <w:sz w:val="28"/>
          <w:szCs w:val="28"/>
          <w:lang w:val="uk-UA" w:eastAsia="ru-RU" w:bidi="ar-SA"/>
        </w:rPr>
        <w:t>35 – рішень виконавчого комітету</w:t>
      </w:r>
    </w:p>
    <w:p>
      <w:pPr>
        <w:pStyle w:val="Normal"/>
        <w:widowControl/>
        <w:ind w:firstLine="706"/>
        <w:jc w:val="both"/>
        <w:rPr>
          <w:color w:val="000000"/>
        </w:rPr>
      </w:pPr>
      <w:r>
        <w:rPr>
          <w:rFonts w:eastAsia="Times New Roman" w:cs="Times New Roman"/>
          <w:color w:val="000000"/>
          <w:sz w:val="28"/>
          <w:szCs w:val="28"/>
          <w:lang w:val="uk-UA" w:eastAsia="ru-RU" w:bidi="ar-SA"/>
        </w:rPr>
        <w:t>5 – рішення сесії міської ради</w:t>
      </w:r>
    </w:p>
    <w:p>
      <w:pPr>
        <w:pStyle w:val="Normal"/>
        <w:widowControl/>
        <w:ind w:firstLine="706"/>
        <w:jc w:val="both"/>
        <w:rPr>
          <w:color w:val="000000"/>
        </w:rPr>
      </w:pPr>
      <w:r>
        <w:rPr>
          <w:rFonts w:eastAsia="Times New Roman" w:cs="Times New Roman"/>
          <w:color w:val="000000"/>
          <w:sz w:val="28"/>
          <w:szCs w:val="28"/>
          <w:lang w:val="uk-UA" w:eastAsia="ru-RU" w:bidi="ar-SA"/>
        </w:rPr>
        <w:t>278 – листування з управліннями соціального захисту населення</w:t>
      </w:r>
    </w:p>
    <w:p>
      <w:pPr>
        <w:pStyle w:val="Normal"/>
        <w:widowControl/>
        <w:ind w:firstLine="706"/>
        <w:jc w:val="both"/>
        <w:rPr>
          <w:color w:val="000000"/>
        </w:rPr>
      </w:pPr>
      <w:r>
        <w:rPr>
          <w:rFonts w:eastAsia="Times New Roman" w:cs="Times New Roman"/>
          <w:color w:val="000000"/>
          <w:sz w:val="28"/>
          <w:szCs w:val="28"/>
          <w:lang w:val="uk-UA" w:eastAsia="ru-RU" w:bidi="ar-SA"/>
        </w:rPr>
        <w:t>135 – листування з виконкомом та його структурними підрозділами</w:t>
      </w:r>
    </w:p>
    <w:p>
      <w:pPr>
        <w:pStyle w:val="Normal"/>
        <w:widowControl/>
        <w:ind w:firstLine="706"/>
        <w:jc w:val="both"/>
        <w:rPr>
          <w:color w:val="000000"/>
        </w:rPr>
      </w:pPr>
      <w:r>
        <w:rPr>
          <w:rFonts w:eastAsia="Times New Roman" w:cs="Times New Roman"/>
          <w:color w:val="000000"/>
          <w:sz w:val="28"/>
          <w:szCs w:val="28"/>
          <w:lang w:val="uk-UA" w:eastAsia="ru-RU" w:bidi="ar-SA"/>
        </w:rPr>
        <w:t>949 - листування з організаціями та установами з питань діяльності управління</w:t>
      </w:r>
    </w:p>
    <w:p>
      <w:pPr>
        <w:pStyle w:val="Normal"/>
        <w:widowControl/>
        <w:jc w:val="both"/>
        <w:rPr/>
      </w:pPr>
      <w:r>
        <w:rPr>
          <w:rFonts w:eastAsia="Times New Roman" w:cs="Times New Roman"/>
          <w:bCs/>
          <w:sz w:val="28"/>
          <w:szCs w:val="28"/>
          <w:lang w:val="uk-UA" w:eastAsia="ru-RU" w:bidi="ar-SA"/>
        </w:rPr>
        <w:t xml:space="preserve">               </w:t>
      </w:r>
      <w:r>
        <w:rPr>
          <w:rFonts w:eastAsia="Times New Roman" w:cs="Times New Roman"/>
          <w:bCs/>
          <w:sz w:val="28"/>
          <w:szCs w:val="28"/>
          <w:lang w:val="uk-UA" w:eastAsia="ru-RU" w:bidi="ar-SA"/>
        </w:rPr>
        <w:t>2135</w:t>
      </w:r>
      <w:r>
        <w:rPr>
          <w:rFonts w:eastAsia="Times New Roman" w:cs="Times New Roman"/>
          <w:b/>
          <w:bCs/>
          <w:sz w:val="28"/>
          <w:szCs w:val="28"/>
          <w:u w:val="single"/>
          <w:lang w:val="uk-UA" w:eastAsia="ru-RU" w:bidi="ar-SA"/>
        </w:rPr>
        <w:t xml:space="preserve"> - вихідних документів</w:t>
      </w:r>
    </w:p>
    <w:p>
      <w:pPr>
        <w:pStyle w:val="Normal"/>
        <w:widowControl/>
        <w:jc w:val="both"/>
        <w:rPr>
          <w:rFonts w:eastAsia="Times New Roman" w:cs="Times New Roman"/>
          <w:b/>
          <w:b/>
          <w:bCs/>
          <w:sz w:val="28"/>
          <w:szCs w:val="28"/>
          <w:u w:val="single"/>
          <w:lang w:val="uk-UA" w:eastAsia="ru-RU" w:bidi="ar-SA"/>
        </w:rPr>
      </w:pPr>
      <w:r>
        <w:rPr>
          <w:rFonts w:eastAsia="Times New Roman" w:cs="Times New Roman"/>
          <w:b/>
          <w:bCs/>
          <w:sz w:val="28"/>
          <w:szCs w:val="28"/>
          <w:u w:val="single"/>
          <w:lang w:val="uk-UA" w:eastAsia="ru-RU" w:bidi="ar-SA"/>
        </w:rPr>
      </w:r>
    </w:p>
    <w:p>
      <w:pPr>
        <w:pStyle w:val="Normal"/>
        <w:widowControl/>
        <w:jc w:val="both"/>
        <w:rPr>
          <w:rFonts w:eastAsia="Times New Roman" w:cs="Times New Roman"/>
          <w:lang w:val="uk-UA" w:eastAsia="ru-RU" w:bidi="ar-SA"/>
        </w:rPr>
      </w:pPr>
      <w:r>
        <w:rPr>
          <w:rFonts w:eastAsia="Times New Roman" w:cs="Times New Roman"/>
          <w:lang w:val="uk-UA" w:eastAsia="ru-RU" w:bidi="ar-SA"/>
        </w:rPr>
      </w:r>
    </w:p>
    <w:p>
      <w:pPr>
        <w:pStyle w:val="Normal"/>
        <w:widowControl/>
        <w:jc w:val="center"/>
        <w:rPr/>
      </w:pPr>
      <w:r>
        <w:rPr>
          <w:rFonts w:eastAsia="Times New Roman" w:cs="Times New Roman"/>
          <w:b/>
          <w:bCs/>
          <w:sz w:val="28"/>
          <w:szCs w:val="28"/>
          <w:u w:val="single"/>
          <w:lang w:val="uk-UA" w:eastAsia="ru-RU" w:bidi="ar-SA"/>
        </w:rPr>
        <w:t>Аналіз документообігу в управлінні за 6 місяців 2016-2019 рр.</w:t>
      </w:r>
    </w:p>
    <w:p>
      <w:pPr>
        <w:pStyle w:val="Normal"/>
        <w:widowControl/>
        <w:jc w:val="center"/>
        <w:rPr>
          <w:rFonts w:eastAsia="Times New Roman" w:cs="Times New Roman"/>
          <w:b/>
          <w:b/>
          <w:bCs/>
          <w:sz w:val="28"/>
          <w:szCs w:val="28"/>
          <w:u w:val="single"/>
          <w:lang w:val="uk-UA" w:eastAsia="ru-RU" w:bidi="ar-SA"/>
        </w:rPr>
      </w:pPr>
      <w:r>
        <w:rPr>
          <w:rFonts w:eastAsia="Times New Roman" w:cs="Times New Roman"/>
          <w:b/>
          <w:bCs/>
          <w:sz w:val="28"/>
          <w:szCs w:val="28"/>
          <w:u w:val="single"/>
          <w:lang w:val="uk-UA" w:eastAsia="ru-RU" w:bidi="ar-SA"/>
        </w:rPr>
      </w:r>
    </w:p>
    <w:p>
      <w:pPr>
        <w:pStyle w:val="Normal"/>
        <w:widowControl/>
        <w:jc w:val="both"/>
        <w:rPr>
          <w:rFonts w:eastAsia="Times New Roman" w:cs="Times New Roman"/>
          <w:color w:val="000000"/>
          <w:sz w:val="28"/>
          <w:szCs w:val="28"/>
          <w:lang w:val="uk-UA" w:eastAsia="ru-RU" w:bidi="ar-SA"/>
        </w:rPr>
      </w:pPr>
      <w:r>
        <w:rPr/>
        <w:drawing>
          <wp:inline distT="0" distB="0" distL="0" distR="0">
            <wp:extent cx="5876925" cy="3090545"/>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widowControl/>
        <w:ind w:firstLine="748"/>
        <w:jc w:val="both"/>
        <w:rPr>
          <w:rFonts w:eastAsia="Times New Roman" w:cs="Times New Roman"/>
          <w:color w:val="000000"/>
          <w:sz w:val="28"/>
          <w:szCs w:val="28"/>
          <w:lang w:val="uk-UA" w:eastAsia="ru-RU" w:bidi="ar-SA"/>
        </w:rPr>
      </w:pPr>
      <w:r>
        <w:rPr>
          <w:rFonts w:eastAsia="Times New Roman" w:cs="Times New Roman"/>
          <w:color w:val="000000"/>
          <w:sz w:val="28"/>
          <w:szCs w:val="28"/>
          <w:lang w:val="uk-UA" w:eastAsia="ru-RU" w:bidi="ar-SA"/>
        </w:rPr>
      </w:r>
    </w:p>
    <w:p>
      <w:pPr>
        <w:pStyle w:val="Normal"/>
        <w:widowControl/>
        <w:ind w:firstLine="748"/>
        <w:jc w:val="both"/>
        <w:rPr/>
      </w:pPr>
      <w:r>
        <w:rPr>
          <w:rFonts w:eastAsia="Times New Roman" w:cs="Times New Roman"/>
          <w:color w:val="000000"/>
          <w:sz w:val="28"/>
          <w:szCs w:val="28"/>
          <w:lang w:val="uk-UA" w:eastAsia="ru-RU" w:bidi="ar-SA"/>
        </w:rPr>
        <w:t>За 6 місяців 2019 року до управління соціальної політики Білгород- Дністровської міської ради надійшло 839</w:t>
      </w:r>
      <w:r>
        <w:rPr>
          <w:rFonts w:eastAsia="Times New Roman" w:cs="Times New Roman"/>
          <w:b/>
          <w:bCs/>
          <w:color w:val="800000"/>
          <w:sz w:val="28"/>
          <w:szCs w:val="28"/>
          <w:u w:val="single"/>
          <w:lang w:val="uk-UA" w:eastAsia="ru-RU" w:bidi="ar-SA"/>
        </w:rPr>
        <w:t xml:space="preserve"> </w:t>
      </w:r>
      <w:r>
        <w:rPr>
          <w:rFonts w:eastAsia="Times New Roman" w:cs="Times New Roman"/>
          <w:b/>
          <w:bCs/>
          <w:color w:val="000000"/>
          <w:sz w:val="28"/>
          <w:szCs w:val="28"/>
          <w:u w:val="single"/>
          <w:lang w:val="uk-UA" w:eastAsia="ru-RU" w:bidi="ar-SA"/>
        </w:rPr>
        <w:t>звернень від громадян</w:t>
      </w:r>
      <w:r>
        <w:rPr>
          <w:rFonts w:eastAsia="Times New Roman" w:cs="Times New Roman"/>
          <w:color w:val="000000"/>
          <w:sz w:val="28"/>
          <w:szCs w:val="28"/>
          <w:lang w:val="uk-UA" w:eastAsia="ru-RU" w:bidi="ar-SA"/>
        </w:rPr>
        <w:t xml:space="preserve">. </w:t>
      </w:r>
    </w:p>
    <w:p>
      <w:pPr>
        <w:pStyle w:val="Normal"/>
        <w:widowControl/>
        <w:ind w:firstLine="748"/>
        <w:jc w:val="both"/>
        <w:rPr/>
      </w:pPr>
      <w:r>
        <w:rPr>
          <w:rFonts w:eastAsia="Times New Roman" w:cs="Times New Roman"/>
          <w:color w:val="000000"/>
          <w:sz w:val="28"/>
          <w:szCs w:val="28"/>
          <w:lang w:val="uk-UA" w:eastAsia="ru-RU" w:bidi="ar-SA"/>
        </w:rPr>
        <w:t>Кількість звернень в порівнянні з минулим роком зменшилась на  144 звернення.</w:t>
      </w:r>
    </w:p>
    <w:p>
      <w:pPr>
        <w:pStyle w:val="Normal"/>
        <w:widowControl/>
        <w:ind w:firstLine="748"/>
        <w:jc w:val="both"/>
        <w:rPr/>
      </w:pPr>
      <w:r>
        <w:rPr>
          <w:rFonts w:eastAsia="Times New Roman" w:cs="Times New Roman"/>
          <w:color w:val="000000"/>
          <w:sz w:val="28"/>
          <w:szCs w:val="28"/>
          <w:lang w:val="uk-UA" w:eastAsia="ru-RU" w:bidi="ar-SA"/>
        </w:rPr>
        <w:t>На особистому прийомі до начальника та заступника начальника управління за 6 місяців 2019 році надійшло 55 звернень, за аналогічний період 2018 році було 37 звернень.</w:t>
      </w:r>
    </w:p>
    <w:p>
      <w:pPr>
        <w:pStyle w:val="Normal"/>
        <w:widowControl/>
        <w:ind w:hanging="426"/>
        <w:jc w:val="both"/>
        <w:rPr>
          <w:rFonts w:eastAsia="Times New Roman" w:cs="Times New Roman"/>
          <w:color w:val="000000"/>
          <w:sz w:val="28"/>
          <w:szCs w:val="28"/>
          <w:lang w:val="ru-RU" w:eastAsia="ru-RU" w:bidi="ar-SA"/>
        </w:rPr>
      </w:pPr>
      <w:r>
        <w:rPr>
          <w:rFonts w:eastAsia="Times New Roman" w:cs="Times New Roman"/>
          <w:color w:val="000000"/>
          <w:sz w:val="28"/>
          <w:szCs w:val="28"/>
          <w:lang w:val="ru-RU" w:eastAsia="ru-RU" w:bidi="ar-SA"/>
        </w:rPr>
      </w:r>
    </w:p>
    <w:p>
      <w:pPr>
        <w:pStyle w:val="Normal"/>
        <w:widowControl/>
        <w:ind w:firstLine="709"/>
        <w:jc w:val="both"/>
        <w:rPr/>
      </w:pPr>
      <w:bookmarkStart w:id="0" w:name="_GoBack"/>
      <w:bookmarkEnd w:id="0"/>
      <w:r>
        <w:rPr>
          <w:rFonts w:eastAsia="Times New Roman" w:cs="Times New Roman"/>
          <w:sz w:val="28"/>
          <w:szCs w:val="28"/>
          <w:lang w:val="uk-UA" w:eastAsia="ru-RU" w:bidi="ar-SA"/>
        </w:rPr>
        <w:t>Управлінню соціальної політики пересланих від виконавчого комітету міської ради  та інших органів влади для розгляду протягом 6 місяців 2019 року надійшло 313 звернення, з них :</w:t>
      </w:r>
    </w:p>
    <w:p>
      <w:pPr>
        <w:pStyle w:val="Normal"/>
        <w:widowControl/>
        <w:ind w:firstLine="709"/>
        <w:jc w:val="both"/>
        <w:rPr/>
      </w:pPr>
      <w:r>
        <w:rPr>
          <w:rFonts w:eastAsia="Times New Roman" w:cs="Times New Roman"/>
          <w:sz w:val="28"/>
          <w:szCs w:val="28"/>
          <w:lang w:val="uk-UA" w:eastAsia="ru-RU" w:bidi="ar-SA"/>
        </w:rPr>
        <w:t>173 звернення громадян до виконавчого комітету</w:t>
      </w:r>
    </w:p>
    <w:p>
      <w:pPr>
        <w:pStyle w:val="Normal"/>
        <w:widowControl/>
        <w:ind w:firstLine="709"/>
        <w:jc w:val="both"/>
        <w:rPr/>
      </w:pPr>
      <w:r>
        <w:rPr>
          <w:rFonts w:eastAsia="Times New Roman" w:cs="Times New Roman"/>
          <w:sz w:val="28"/>
          <w:szCs w:val="28"/>
          <w:lang w:val="uk-UA" w:eastAsia="ru-RU" w:bidi="ar-SA"/>
        </w:rPr>
        <w:t>2 звернення з Адміністрації Президента України</w:t>
      </w:r>
    </w:p>
    <w:p>
      <w:pPr>
        <w:pStyle w:val="Normal"/>
        <w:widowControl/>
        <w:ind w:firstLine="706"/>
        <w:jc w:val="both"/>
        <w:rPr>
          <w:rFonts w:eastAsia="Times New Roman" w:cs="Times New Roman"/>
          <w:sz w:val="28"/>
          <w:szCs w:val="28"/>
          <w:lang w:val="ru-RU" w:eastAsia="ru-RU" w:bidi="ar-SA"/>
        </w:rPr>
      </w:pPr>
      <w:r>
        <w:rPr>
          <w:rFonts w:eastAsia="Times New Roman" w:cs="Times New Roman"/>
          <w:sz w:val="28"/>
          <w:szCs w:val="28"/>
          <w:lang w:val="uk-UA" w:eastAsia="ru-RU" w:bidi="ar-SA"/>
        </w:rPr>
        <w:t>2  звернень до Департаменту соціальної та сімейної політики ОДА</w:t>
      </w:r>
    </w:p>
    <w:p>
      <w:pPr>
        <w:pStyle w:val="Normal"/>
        <w:widowControl/>
        <w:ind w:firstLine="709"/>
        <w:jc w:val="both"/>
        <w:rPr/>
      </w:pPr>
      <w:r>
        <w:rPr>
          <w:rFonts w:eastAsia="Times New Roman" w:cs="Times New Roman"/>
          <w:sz w:val="28"/>
          <w:szCs w:val="28"/>
          <w:lang w:val="uk-UA" w:eastAsia="ru-RU" w:bidi="ar-SA"/>
        </w:rPr>
        <w:t xml:space="preserve">109 звернень громадян на Урядову гарячу лінію </w:t>
      </w:r>
    </w:p>
    <w:p>
      <w:pPr>
        <w:pStyle w:val="Normal"/>
        <w:widowControl/>
        <w:ind w:firstLine="709"/>
        <w:jc w:val="both"/>
        <w:rPr/>
      </w:pPr>
      <w:r>
        <w:rPr>
          <w:rFonts w:eastAsia="Times New Roman" w:cs="Times New Roman"/>
          <w:sz w:val="28"/>
          <w:szCs w:val="28"/>
          <w:lang w:val="uk-UA" w:eastAsia="ru-RU" w:bidi="ar-SA"/>
        </w:rPr>
        <w:t xml:space="preserve">27 звернень до контактного центру Б-Дністровської міської ради. </w:t>
      </w:r>
    </w:p>
    <w:p>
      <w:pPr>
        <w:pStyle w:val="Normal"/>
        <w:widowControl/>
        <w:spacing w:beforeAutospacing="1" w:after="0"/>
        <w:ind w:firstLine="709"/>
        <w:jc w:val="both"/>
        <w:rPr>
          <w:rFonts w:eastAsia="Times New Roman" w:cs="Times New Roman"/>
          <w:sz w:val="28"/>
          <w:szCs w:val="28"/>
          <w:lang w:val="uk-UA" w:eastAsia="ru-RU" w:bidi="ar-SA"/>
        </w:rPr>
      </w:pPr>
      <w:r>
        <w:rPr>
          <w:rFonts w:eastAsia="Times New Roman" w:cs="Times New Roman"/>
          <w:sz w:val="28"/>
          <w:szCs w:val="28"/>
          <w:lang w:val="uk-UA" w:eastAsia="ru-RU" w:bidi="ar-SA"/>
        </w:rPr>
        <w:t xml:space="preserve">З вищенаведеного аналізу видно, що за останні декілька років відбувається тенденція зменшення звернень громадян на Урядову гарячу лінію та органів влади. Фахівцями управління щодня проводяться прийоми громадян на місцях, а також мобільні офіси із залученням фахівців інших структур міста, відповідальних за соціальний захист населення. Впровадження таких заходів в практику надало можливість мешканцям міста вирішувати свої питання на місцях. </w:t>
      </w:r>
    </w:p>
    <w:p>
      <w:pPr>
        <w:pStyle w:val="Normal"/>
        <w:widowControl/>
        <w:spacing w:beforeAutospacing="1" w:after="0"/>
        <w:ind w:firstLine="709"/>
        <w:jc w:val="both"/>
        <w:rPr>
          <w:rFonts w:eastAsia="Times New Roman" w:cs="Times New Roman"/>
          <w:color w:val="FF0000"/>
          <w:sz w:val="28"/>
          <w:szCs w:val="28"/>
          <w:lang w:val="uk-UA" w:eastAsia="ru-RU" w:bidi="ar-SA"/>
        </w:rPr>
      </w:pPr>
      <w:r>
        <w:rPr>
          <w:rFonts w:eastAsia="Times New Roman" w:cs="Times New Roman"/>
          <w:sz w:val="28"/>
          <w:szCs w:val="28"/>
          <w:lang w:val="uk-UA" w:eastAsia="ru-RU" w:bidi="ar-SA"/>
        </w:rPr>
        <w:t>З метою надання безоплатної первинної правової допомоги населенню наказами начальника управління від 28.05.2015р. № 24 та від 12.10.2016р. № 21 визначено відповідальних посадових осіб управління, які надають безоплатну первинну правову допомогу населенню міста, смт Затока та Сергіївка</w:t>
      </w:r>
      <w:r>
        <w:rPr>
          <w:rFonts w:eastAsia="Times New Roman" w:cs="Times New Roman"/>
          <w:color w:val="FF0000"/>
          <w:sz w:val="28"/>
          <w:szCs w:val="28"/>
          <w:lang w:val="uk-UA" w:eastAsia="ru-RU" w:bidi="ar-SA"/>
        </w:rPr>
        <w:t xml:space="preserve">. </w:t>
      </w:r>
    </w:p>
    <w:p>
      <w:pPr>
        <w:pStyle w:val="Normal"/>
        <w:ind w:firstLine="709"/>
        <w:jc w:val="both"/>
        <w:rPr>
          <w:sz w:val="28"/>
          <w:szCs w:val="28"/>
          <w:lang w:val="uk-UA"/>
        </w:rPr>
      </w:pPr>
      <w:r>
        <w:rPr>
          <w:sz w:val="28"/>
          <w:szCs w:val="28"/>
          <w:lang w:val="uk-UA"/>
        </w:rPr>
      </w:r>
    </w:p>
    <w:p>
      <w:pPr>
        <w:pStyle w:val="Normal"/>
        <w:ind w:firstLine="709"/>
        <w:jc w:val="both"/>
        <w:rPr/>
      </w:pPr>
      <w:r>
        <w:rPr>
          <w:sz w:val="28"/>
          <w:szCs w:val="28"/>
          <w:lang w:val="uk-UA"/>
        </w:rPr>
        <w:t xml:space="preserve">За підсумками аналізу надходження звернень громадян встановлено, що  протягом 6 місяців 2019 році до управління колективні звернення, повторні,  неодноразові, дублетні звернення від громадян міста за звітний період не надходило. </w:t>
      </w:r>
    </w:p>
    <w:p>
      <w:pPr>
        <w:pStyle w:val="Normal"/>
        <w:ind w:firstLine="709"/>
        <w:jc w:val="both"/>
        <w:rPr>
          <w:sz w:val="28"/>
          <w:szCs w:val="28"/>
          <w:lang w:val="uk-UA"/>
        </w:rPr>
      </w:pPr>
      <w:r>
        <w:rPr>
          <w:sz w:val="28"/>
          <w:szCs w:val="28"/>
          <w:lang w:val="uk-UA"/>
        </w:rPr>
      </w:r>
    </w:p>
    <w:p>
      <w:pPr>
        <w:pStyle w:val="Normal"/>
        <w:tabs>
          <w:tab w:val="left" w:pos="5529" w:leader="none"/>
        </w:tabs>
        <w:ind w:firstLine="709"/>
        <w:jc w:val="both"/>
        <w:rPr/>
      </w:pPr>
      <w:r>
        <w:rPr>
          <w:sz w:val="28"/>
          <w:szCs w:val="28"/>
          <w:lang w:val="uk-UA"/>
        </w:rPr>
        <w:t>Найбільшу частку усіх звернень —</w:t>
      </w:r>
      <w:r>
        <w:rPr>
          <w:color w:val="800000"/>
          <w:sz w:val="28"/>
          <w:szCs w:val="28"/>
          <w:lang w:val="uk-UA"/>
        </w:rPr>
        <w:t>20</w:t>
      </w:r>
      <w:r>
        <w:rPr>
          <w:sz w:val="28"/>
          <w:szCs w:val="28"/>
          <w:lang w:val="uk-UA"/>
        </w:rPr>
        <w:t xml:space="preserve">%,  становлять питання видачі довідок про перебування/ зняття з обліку в управління, видачі посвідчень пільговим категоріям громадян та особам з інвалідністю та </w:t>
      </w:r>
      <w:r>
        <w:rPr>
          <w:color w:val="800000"/>
          <w:sz w:val="28"/>
          <w:szCs w:val="28"/>
          <w:lang w:val="uk-UA"/>
        </w:rPr>
        <w:t>19</w:t>
      </w:r>
      <w:r>
        <w:rPr>
          <w:sz w:val="28"/>
          <w:szCs w:val="28"/>
          <w:lang w:val="uk-UA"/>
        </w:rPr>
        <w:t xml:space="preserve"> %  становлять звернення щодо надання матеріальної допомоги, що відображає реалії сьогодення нашого міста — великий прошарок соціально незахищених категорій населення; низькі статки його мешканців; велику кількість тяжких захворювань, на лікування яких потрібні значні кошти. Звернення з питань надання матеріальної допомоги виносились на розгляд координаційної ради у зв’язку з тим, що потребують колегіального розгляду та прийняття рішення.</w:t>
      </w:r>
    </w:p>
    <w:p>
      <w:pPr>
        <w:pStyle w:val="Normal"/>
        <w:tabs>
          <w:tab w:val="left" w:pos="5529" w:leader="none"/>
        </w:tabs>
        <w:ind w:firstLine="709"/>
        <w:jc w:val="both"/>
        <w:rPr>
          <w:sz w:val="28"/>
          <w:szCs w:val="28"/>
          <w:lang w:val="uk-UA"/>
        </w:rPr>
      </w:pPr>
      <w:r>
        <w:rPr>
          <w:sz w:val="28"/>
          <w:szCs w:val="28"/>
          <w:lang w:val="uk-UA"/>
        </w:rPr>
        <w:drawing>
          <wp:inline distT="0" distB="0" distL="0" distR="0">
            <wp:extent cx="6909435" cy="4766310"/>
            <wp:effectExtent l="0" t="0" r="0" b="0"/>
            <wp:docPr id="2"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bl>
      <w:tblPr>
        <w:tblStyle w:val="af5"/>
        <w:tblW w:w="9645" w:type="dxa"/>
        <w:jc w:val="left"/>
        <w:tblInd w:w="127" w:type="dxa"/>
        <w:tblCellMar>
          <w:top w:w="0" w:type="dxa"/>
          <w:left w:w="98" w:type="dxa"/>
          <w:bottom w:w="0" w:type="dxa"/>
          <w:right w:w="108" w:type="dxa"/>
        </w:tblCellMar>
        <w:tblLook w:firstRow="1" w:noVBand="1" w:lastRow="0" w:firstColumn="1" w:lastColumn="0" w:noHBand="0" w:val="04a0"/>
      </w:tblPr>
      <w:tblGrid>
        <w:gridCol w:w="3222"/>
        <w:gridCol w:w="1650"/>
        <w:gridCol w:w="1921"/>
        <w:gridCol w:w="1877"/>
        <w:gridCol w:w="975"/>
      </w:tblGrid>
      <w:tr>
        <w:trPr/>
        <w:tc>
          <w:tcPr>
            <w:tcW w:w="3222" w:type="dxa"/>
            <w:tcBorders/>
            <w:shd w:fill="auto" w:val="clear"/>
            <w:tcMar>
              <w:left w:w="98" w:type="dxa"/>
            </w:tcMar>
          </w:tcPr>
          <w:p>
            <w:pPr>
              <w:pStyle w:val="Normal"/>
              <w:tabs>
                <w:tab w:val="left" w:pos="5529" w:leader="none"/>
              </w:tabs>
              <w:jc w:val="center"/>
              <w:rPr>
                <w:b/>
                <w:b/>
                <w:i/>
                <w:i/>
                <w:lang w:val="ru-RU" w:eastAsia="ru-RU" w:bidi="ar-SA"/>
              </w:rPr>
            </w:pPr>
            <w:r>
              <w:rPr>
                <w:b/>
                <w:i/>
                <w:lang w:val="ru-RU" w:eastAsia="ru-RU" w:bidi="ar-SA"/>
              </w:rPr>
            </w:r>
          </w:p>
          <w:p>
            <w:pPr>
              <w:pStyle w:val="Normal"/>
              <w:tabs>
                <w:tab w:val="left" w:pos="5529" w:leader="none"/>
              </w:tabs>
              <w:jc w:val="center"/>
              <w:rPr/>
            </w:pPr>
            <w:r>
              <w:rPr>
                <w:b/>
                <w:i/>
                <w:lang w:val="ru-RU" w:eastAsia="ru-RU" w:bidi="ar-SA"/>
              </w:rPr>
              <w:t>Зміст звернення</w:t>
            </w:r>
          </w:p>
        </w:tc>
        <w:tc>
          <w:tcPr>
            <w:tcW w:w="1650" w:type="dxa"/>
            <w:tcBorders/>
            <w:shd w:fill="auto" w:val="clear"/>
            <w:tcMar>
              <w:left w:w="98" w:type="dxa"/>
            </w:tcMar>
          </w:tcPr>
          <w:p>
            <w:pPr>
              <w:pStyle w:val="Normal"/>
              <w:tabs>
                <w:tab w:val="left" w:pos="5529" w:leader="none"/>
              </w:tabs>
              <w:jc w:val="both"/>
              <w:rPr/>
            </w:pPr>
            <w:r>
              <w:rPr>
                <w:b/>
                <w:i/>
                <w:lang w:val="ru-RU" w:eastAsia="ru-RU" w:bidi="ar-SA"/>
              </w:rPr>
              <w:t>Письмові звернення</w:t>
            </w:r>
          </w:p>
        </w:tc>
        <w:tc>
          <w:tcPr>
            <w:tcW w:w="1921" w:type="dxa"/>
            <w:tcBorders/>
            <w:shd w:fill="auto" w:val="clear"/>
            <w:tcMar>
              <w:left w:w="98" w:type="dxa"/>
            </w:tcMar>
          </w:tcPr>
          <w:p>
            <w:pPr>
              <w:pStyle w:val="Normal"/>
              <w:tabs>
                <w:tab w:val="left" w:pos="5529" w:leader="none"/>
              </w:tabs>
              <w:jc w:val="both"/>
              <w:rPr/>
            </w:pPr>
            <w:r>
              <w:rPr>
                <w:b/>
                <w:i/>
                <w:lang w:val="ru-RU" w:eastAsia="ru-RU" w:bidi="ar-SA"/>
              </w:rPr>
              <w:t>Звернення на Урядову гарячу ліні</w:t>
            </w:r>
            <w:r>
              <w:rPr>
                <w:b/>
                <w:i/>
                <w:lang w:val="uk-UA" w:eastAsia="ru-RU" w:bidi="ar-SA"/>
              </w:rPr>
              <w:t>ю</w:t>
            </w:r>
            <w:r>
              <w:rPr>
                <w:b/>
                <w:i/>
                <w:lang w:val="ru-RU" w:eastAsia="ru-RU" w:bidi="ar-SA"/>
              </w:rPr>
              <w:t xml:space="preserve"> та до контактного центру МР</w:t>
            </w:r>
          </w:p>
        </w:tc>
        <w:tc>
          <w:tcPr>
            <w:tcW w:w="1877" w:type="dxa"/>
            <w:tcBorders>
              <w:left w:val="nil"/>
              <w:right w:val="nil"/>
              <w:insideV w:val="nil"/>
            </w:tcBorders>
            <w:shd w:fill="auto" w:val="clear"/>
          </w:tcPr>
          <w:p>
            <w:pPr>
              <w:pStyle w:val="Normal"/>
              <w:tabs>
                <w:tab w:val="left" w:pos="5529" w:leader="none"/>
              </w:tabs>
              <w:jc w:val="both"/>
              <w:rPr/>
            </w:pPr>
            <w:r>
              <w:rPr>
                <w:b/>
                <w:i/>
                <w:lang w:val="ru-RU" w:eastAsia="ru-RU" w:bidi="ar-SA"/>
              </w:rPr>
              <w:t xml:space="preserve">Звернення, </w:t>
            </w:r>
          </w:p>
          <w:p>
            <w:pPr>
              <w:pStyle w:val="Normal"/>
              <w:tabs>
                <w:tab w:val="left" w:pos="5529" w:leader="none"/>
              </w:tabs>
              <w:jc w:val="both"/>
              <w:rPr/>
            </w:pPr>
            <w:r>
              <w:rPr>
                <w:b/>
                <w:i/>
                <w:lang w:val="ru-RU" w:eastAsia="ru-RU" w:bidi="ar-SA"/>
              </w:rPr>
              <w:t>які надійшли на особистих прийомах</w:t>
            </w:r>
          </w:p>
        </w:tc>
        <w:tc>
          <w:tcPr>
            <w:tcW w:w="975" w:type="dxa"/>
            <w:tcBorders/>
            <w:shd w:fill="auto" w:val="clear"/>
            <w:tcMar>
              <w:left w:w="98" w:type="dxa"/>
            </w:tcMar>
          </w:tcPr>
          <w:p>
            <w:pPr>
              <w:pStyle w:val="Normal"/>
              <w:tabs>
                <w:tab w:val="left" w:pos="5529" w:leader="none"/>
              </w:tabs>
              <w:jc w:val="both"/>
              <w:rPr>
                <w:lang w:val="uk-UA"/>
              </w:rPr>
            </w:pPr>
            <w:r>
              <w:rPr>
                <w:lang w:val="uk-UA"/>
              </w:rPr>
              <w:t>Разом</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питання користування послуг “Соціальне таксі”</w:t>
            </w:r>
          </w:p>
        </w:tc>
        <w:tc>
          <w:tcPr>
            <w:tcW w:w="1650" w:type="dxa"/>
            <w:tcBorders/>
            <w:shd w:fill="auto" w:val="clear"/>
            <w:tcMar>
              <w:left w:w="98" w:type="dxa"/>
            </w:tcMar>
          </w:tcPr>
          <w:p>
            <w:pPr>
              <w:pStyle w:val="Normal"/>
              <w:tabs>
                <w:tab w:val="left" w:pos="5529" w:leader="none"/>
              </w:tabs>
              <w:spacing w:lineRule="exact" w:line="200"/>
              <w:jc w:val="center"/>
              <w:rPr>
                <w:lang w:val="uk-UA" w:eastAsia="ru-RU" w:bidi="ar-SA"/>
              </w:rPr>
            </w:pPr>
            <w:r>
              <w:rPr>
                <w:lang w:val="uk-UA" w:eastAsia="ru-RU" w:bidi="ar-SA"/>
              </w:rPr>
            </w:r>
          </w:p>
          <w:p>
            <w:pPr>
              <w:pStyle w:val="Normal"/>
              <w:tabs>
                <w:tab w:val="left" w:pos="5529" w:leader="none"/>
              </w:tabs>
              <w:spacing w:lineRule="exact" w:line="200"/>
              <w:jc w:val="center"/>
              <w:rPr/>
            </w:pPr>
            <w:r>
              <w:rPr>
                <w:lang w:val="uk-UA" w:eastAsia="ru-RU" w:bidi="ar-SA"/>
              </w:rPr>
              <w:t>7</w:t>
            </w:r>
          </w:p>
        </w:tc>
        <w:tc>
          <w:tcPr>
            <w:tcW w:w="1921" w:type="dxa"/>
            <w:tcBorders/>
            <w:shd w:fill="auto" w:val="clear"/>
            <w:tcMar>
              <w:left w:w="98" w:type="dxa"/>
            </w:tcMar>
          </w:tcPr>
          <w:p>
            <w:pPr>
              <w:pStyle w:val="Normal"/>
              <w:tabs>
                <w:tab w:val="left" w:pos="5529" w:leader="none"/>
              </w:tabs>
              <w:spacing w:lineRule="exact" w:line="200"/>
              <w:jc w:val="center"/>
              <w:rPr>
                <w:lang w:val="ru-RU" w:eastAsia="ru-RU" w:bidi="ar-SA"/>
              </w:rPr>
            </w:pPr>
            <w:r>
              <w:rPr>
                <w:lang w:val="ru-RU" w:eastAsia="ru-RU" w:bidi="ar-SA"/>
              </w:rPr>
            </w:r>
          </w:p>
          <w:p>
            <w:pPr>
              <w:pStyle w:val="Normal"/>
              <w:tabs>
                <w:tab w:val="left" w:pos="5529" w:leader="none"/>
              </w:tabs>
              <w:spacing w:lineRule="exact" w:line="200"/>
              <w:jc w:val="center"/>
              <w:rPr/>
            </w:pPr>
            <w:r>
              <w:rPr>
                <w:lang w:val="ru-RU" w:eastAsia="ru-RU" w:bidi="ar-SA"/>
              </w:rPr>
              <w:t>0</w:t>
            </w:r>
          </w:p>
        </w:tc>
        <w:tc>
          <w:tcPr>
            <w:tcW w:w="1877" w:type="dxa"/>
            <w:tcBorders>
              <w:left w:val="nil"/>
              <w:right w:val="nil"/>
              <w:insideV w:val="nil"/>
            </w:tcBorders>
            <w:shd w:fill="auto" w:val="clear"/>
          </w:tcPr>
          <w:p>
            <w:pPr>
              <w:pStyle w:val="Normal"/>
              <w:tabs>
                <w:tab w:val="left" w:pos="5529" w:leader="none"/>
              </w:tabs>
              <w:spacing w:lineRule="exact" w:line="200"/>
              <w:jc w:val="center"/>
              <w:rPr>
                <w:lang w:val="ru-RU" w:eastAsia="ru-RU" w:bidi="ar-SA"/>
              </w:rPr>
            </w:pPr>
            <w:r>
              <w:rPr>
                <w:lang w:val="ru-RU" w:eastAsia="ru-RU" w:bidi="ar-SA"/>
              </w:rPr>
            </w:r>
          </w:p>
          <w:p>
            <w:pPr>
              <w:pStyle w:val="Normal"/>
              <w:tabs>
                <w:tab w:val="left" w:pos="5529" w:leader="none"/>
              </w:tabs>
              <w:spacing w:lineRule="exact" w:line="200"/>
              <w:jc w:val="center"/>
              <w:rPr/>
            </w:pPr>
            <w:r>
              <w:rPr>
                <w:lang w:val="ru-RU" w:eastAsia="ru-RU" w:bidi="ar-SA"/>
              </w:rPr>
              <w:t>1</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8</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про тимчасових виїзд осіб, які мають статус ВПО</w:t>
            </w:r>
          </w:p>
        </w:tc>
        <w:tc>
          <w:tcPr>
            <w:tcW w:w="1650" w:type="dxa"/>
            <w:tcBorders/>
            <w:shd w:fill="auto" w:val="clear"/>
            <w:tcMar>
              <w:left w:w="98" w:type="dxa"/>
            </w:tcMar>
          </w:tcPr>
          <w:p>
            <w:pPr>
              <w:pStyle w:val="Normal"/>
              <w:tabs>
                <w:tab w:val="left" w:pos="5529" w:leader="none"/>
              </w:tabs>
              <w:spacing w:lineRule="exact" w:line="200"/>
              <w:jc w:val="center"/>
              <w:rPr/>
            </w:pPr>
            <w:r>
              <w:rPr>
                <w:lang w:val="uk-UA" w:eastAsia="ru-RU" w:bidi="ar-SA"/>
              </w:rPr>
              <w:t>69</w:t>
            </w:r>
          </w:p>
        </w:tc>
        <w:tc>
          <w:tcPr>
            <w:tcW w:w="1921" w:type="dxa"/>
            <w:tcBorders/>
            <w:shd w:fill="auto" w:val="clear"/>
            <w:tcMar>
              <w:left w:w="98" w:type="dxa"/>
            </w:tcMar>
          </w:tcPr>
          <w:p>
            <w:pPr>
              <w:pStyle w:val="Normal"/>
              <w:tabs>
                <w:tab w:val="left" w:pos="5529" w:leader="none"/>
              </w:tabs>
              <w:spacing w:lineRule="exact" w:line="200"/>
              <w:jc w:val="center"/>
              <w:rPr/>
            </w:pPr>
            <w:r>
              <w:rPr>
                <w:lang w:val="ru-RU" w:eastAsia="ru-RU" w:bidi="ar-SA"/>
              </w:rPr>
              <w:t>2</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1</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72</w:t>
            </w:r>
          </w:p>
        </w:tc>
      </w:tr>
      <w:tr>
        <w:trPr>
          <w:trHeight w:val="662" w:hRule="atLeast"/>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призначення допомог</w:t>
            </w:r>
          </w:p>
        </w:tc>
        <w:tc>
          <w:tcPr>
            <w:tcW w:w="1650" w:type="dxa"/>
            <w:tcBorders/>
            <w:shd w:fill="auto" w:val="clear"/>
            <w:tcMar>
              <w:left w:w="98" w:type="dxa"/>
            </w:tcMar>
          </w:tcPr>
          <w:p>
            <w:pPr>
              <w:pStyle w:val="Normal"/>
              <w:tabs>
                <w:tab w:val="left" w:pos="5529" w:leader="none"/>
              </w:tabs>
              <w:spacing w:lineRule="exact" w:line="200"/>
              <w:jc w:val="center"/>
              <w:rPr/>
            </w:pPr>
            <w:r>
              <w:rPr>
                <w:lang w:val="ru-RU" w:eastAsia="ru-RU" w:bidi="ar-SA"/>
              </w:rPr>
              <w:t>1</w:t>
            </w:r>
            <w:r>
              <w:rPr>
                <w:lang w:val="uk-UA" w:eastAsia="ru-RU" w:bidi="ar-SA"/>
              </w:rPr>
              <w:t>5</w:t>
            </w:r>
          </w:p>
        </w:tc>
        <w:tc>
          <w:tcPr>
            <w:tcW w:w="1921" w:type="dxa"/>
            <w:tcBorders/>
            <w:shd w:fill="auto" w:val="clear"/>
            <w:tcMar>
              <w:left w:w="98" w:type="dxa"/>
            </w:tcMar>
          </w:tcPr>
          <w:p>
            <w:pPr>
              <w:pStyle w:val="Normal"/>
              <w:tabs>
                <w:tab w:val="left" w:pos="5529" w:leader="none"/>
              </w:tabs>
              <w:spacing w:lineRule="exact" w:line="200"/>
              <w:jc w:val="center"/>
              <w:rPr/>
            </w:pPr>
            <w:r>
              <w:rPr>
                <w:lang w:val="uk-UA" w:eastAsia="ru-RU" w:bidi="ar-SA"/>
              </w:rPr>
              <w:t>26</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8</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49</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видача довідок, посвідчень</w:t>
            </w:r>
          </w:p>
        </w:tc>
        <w:tc>
          <w:tcPr>
            <w:tcW w:w="1650" w:type="dxa"/>
            <w:tcBorders/>
            <w:shd w:fill="auto" w:val="clear"/>
            <w:tcMar>
              <w:left w:w="98" w:type="dxa"/>
            </w:tcMar>
          </w:tcPr>
          <w:p>
            <w:pPr>
              <w:pStyle w:val="Normal"/>
              <w:tabs>
                <w:tab w:val="left" w:pos="5529" w:leader="none"/>
              </w:tabs>
              <w:spacing w:lineRule="exact" w:line="200"/>
              <w:jc w:val="center"/>
              <w:rPr/>
            </w:pPr>
            <w:r>
              <w:rPr>
                <w:lang w:val="uk-UA" w:eastAsia="ru-RU" w:bidi="ar-SA"/>
              </w:rPr>
              <w:t>126</w:t>
            </w:r>
          </w:p>
        </w:tc>
        <w:tc>
          <w:tcPr>
            <w:tcW w:w="1921" w:type="dxa"/>
            <w:tcBorders/>
            <w:shd w:fill="auto" w:val="clear"/>
            <w:tcMar>
              <w:left w:w="98" w:type="dxa"/>
            </w:tcMar>
          </w:tcPr>
          <w:p>
            <w:pPr>
              <w:pStyle w:val="Normal"/>
              <w:tabs>
                <w:tab w:val="left" w:pos="5529" w:leader="none"/>
              </w:tabs>
              <w:spacing w:lineRule="exact" w:line="200"/>
              <w:jc w:val="center"/>
              <w:rPr/>
            </w:pPr>
            <w:r>
              <w:rPr>
                <w:lang w:val="ru-RU" w:eastAsia="ru-RU" w:bidi="ar-SA"/>
              </w:rPr>
              <w:t>2</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5</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133</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надання матеріальної допомоги</w:t>
            </w:r>
          </w:p>
        </w:tc>
        <w:tc>
          <w:tcPr>
            <w:tcW w:w="1650" w:type="dxa"/>
            <w:tcBorders/>
            <w:shd w:fill="auto" w:val="clear"/>
            <w:tcMar>
              <w:left w:w="98" w:type="dxa"/>
            </w:tcMar>
          </w:tcPr>
          <w:p>
            <w:pPr>
              <w:pStyle w:val="Normal"/>
              <w:tabs>
                <w:tab w:val="left" w:pos="5529" w:leader="none"/>
              </w:tabs>
              <w:spacing w:lineRule="exact" w:line="200"/>
              <w:jc w:val="center"/>
              <w:rPr/>
            </w:pPr>
            <w:r>
              <w:rPr>
                <w:lang w:val="uk-UA" w:eastAsia="ru-RU" w:bidi="ar-SA"/>
              </w:rPr>
              <w:t>115</w:t>
            </w:r>
          </w:p>
        </w:tc>
        <w:tc>
          <w:tcPr>
            <w:tcW w:w="1921" w:type="dxa"/>
            <w:tcBorders/>
            <w:shd w:fill="auto" w:val="clear"/>
            <w:tcMar>
              <w:left w:w="98" w:type="dxa"/>
            </w:tcMar>
          </w:tcPr>
          <w:p>
            <w:pPr>
              <w:pStyle w:val="Normal"/>
              <w:tabs>
                <w:tab w:val="left" w:pos="5529" w:leader="none"/>
              </w:tabs>
              <w:spacing w:lineRule="exact" w:line="200"/>
              <w:jc w:val="center"/>
              <w:rPr/>
            </w:pPr>
            <w:r>
              <w:rPr>
                <w:lang w:val="uk-UA" w:eastAsia="ru-RU" w:bidi="ar-SA"/>
              </w:rPr>
              <w:t>11</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5</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131</w:t>
            </w:r>
          </w:p>
        </w:tc>
      </w:tr>
      <w:tr>
        <w:trPr>
          <w:trHeight w:val="533" w:hRule="atLeast"/>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призначення/припинення субсидій</w:t>
            </w:r>
          </w:p>
        </w:tc>
        <w:tc>
          <w:tcPr>
            <w:tcW w:w="1650" w:type="dxa"/>
            <w:tcBorders/>
            <w:shd w:fill="auto" w:val="clear"/>
            <w:tcMar>
              <w:left w:w="98" w:type="dxa"/>
            </w:tcMar>
          </w:tcPr>
          <w:p>
            <w:pPr>
              <w:pStyle w:val="Normal"/>
              <w:tabs>
                <w:tab w:val="left" w:pos="5529" w:leader="none"/>
              </w:tabs>
              <w:spacing w:lineRule="exact" w:line="200"/>
              <w:jc w:val="center"/>
              <w:rPr/>
            </w:pPr>
            <w:r>
              <w:rPr>
                <w:lang w:val="uk-UA" w:eastAsia="ru-RU" w:bidi="ar-SA"/>
              </w:rPr>
              <w:t>76</w:t>
            </w:r>
          </w:p>
        </w:tc>
        <w:tc>
          <w:tcPr>
            <w:tcW w:w="1921" w:type="dxa"/>
            <w:tcBorders/>
            <w:shd w:fill="auto" w:val="clear"/>
            <w:tcMar>
              <w:left w:w="98" w:type="dxa"/>
            </w:tcMar>
          </w:tcPr>
          <w:p>
            <w:pPr>
              <w:pStyle w:val="Normal"/>
              <w:tabs>
                <w:tab w:val="left" w:pos="5529" w:leader="none"/>
              </w:tabs>
              <w:spacing w:lineRule="exact" w:line="200"/>
              <w:jc w:val="center"/>
              <w:rPr/>
            </w:pPr>
            <w:r>
              <w:rPr>
                <w:lang w:val="uk-UA" w:eastAsia="ru-RU" w:bidi="ar-SA"/>
              </w:rPr>
              <w:t>54</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uk-UA" w:eastAsia="ru-RU" w:bidi="ar-SA"/>
              </w:rPr>
              <w:t>1</w:t>
            </w:r>
            <w:r>
              <w:rPr>
                <w:lang w:val="ru-RU" w:eastAsia="ru-RU" w:bidi="ar-SA"/>
              </w:rPr>
              <w:t>2</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142</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надання дозволу на отримання пільг</w:t>
            </w:r>
          </w:p>
        </w:tc>
        <w:tc>
          <w:tcPr>
            <w:tcW w:w="1650" w:type="dxa"/>
            <w:tcBorders/>
            <w:shd w:fill="auto" w:val="clear"/>
            <w:tcMar>
              <w:left w:w="98" w:type="dxa"/>
            </w:tcMar>
          </w:tcPr>
          <w:p>
            <w:pPr>
              <w:pStyle w:val="Normal"/>
              <w:tabs>
                <w:tab w:val="left" w:pos="5529" w:leader="none"/>
              </w:tabs>
              <w:spacing w:lineRule="exact" w:line="200"/>
              <w:jc w:val="center"/>
              <w:rPr/>
            </w:pPr>
            <w:r>
              <w:rPr>
                <w:lang w:val="uk-UA" w:eastAsia="ru-RU" w:bidi="ar-SA"/>
              </w:rPr>
              <w:t>69</w:t>
            </w:r>
          </w:p>
        </w:tc>
        <w:tc>
          <w:tcPr>
            <w:tcW w:w="1921" w:type="dxa"/>
            <w:tcBorders/>
            <w:shd w:fill="auto" w:val="clear"/>
            <w:tcMar>
              <w:left w:w="98" w:type="dxa"/>
            </w:tcMar>
          </w:tcPr>
          <w:p>
            <w:pPr>
              <w:pStyle w:val="Normal"/>
              <w:tabs>
                <w:tab w:val="left" w:pos="5529" w:leader="none"/>
              </w:tabs>
              <w:spacing w:lineRule="exact" w:line="200"/>
              <w:jc w:val="center"/>
              <w:rPr/>
            </w:pPr>
            <w:r>
              <w:rPr>
                <w:lang w:val="uk-UA" w:eastAsia="ru-RU" w:bidi="ar-SA"/>
              </w:rPr>
              <w:t>5</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6</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80</w:t>
            </w:r>
          </w:p>
        </w:tc>
      </w:tr>
      <w:tr>
        <w:trPr>
          <w:trHeight w:val="546" w:hRule="atLeast"/>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запити особових справ отримувачів допомог</w:t>
            </w:r>
          </w:p>
        </w:tc>
        <w:tc>
          <w:tcPr>
            <w:tcW w:w="1650" w:type="dxa"/>
            <w:tcBorders/>
            <w:shd w:fill="auto" w:val="clear"/>
            <w:tcMar>
              <w:left w:w="98" w:type="dxa"/>
            </w:tcMar>
          </w:tcPr>
          <w:p>
            <w:pPr>
              <w:pStyle w:val="Normal"/>
              <w:tabs>
                <w:tab w:val="left" w:pos="5529" w:leader="none"/>
              </w:tabs>
              <w:spacing w:lineRule="exact" w:line="200"/>
              <w:jc w:val="center"/>
              <w:rPr>
                <w:lang w:val="uk-UA" w:eastAsia="ru-RU" w:bidi="ar-SA"/>
              </w:rPr>
            </w:pPr>
            <w:r>
              <w:rPr>
                <w:lang w:val="uk-UA" w:eastAsia="ru-RU" w:bidi="ar-SA"/>
              </w:rPr>
            </w:r>
          </w:p>
          <w:p>
            <w:pPr>
              <w:pStyle w:val="Normal"/>
              <w:tabs>
                <w:tab w:val="left" w:pos="5529" w:leader="none"/>
              </w:tabs>
              <w:spacing w:lineRule="exact" w:line="200"/>
              <w:jc w:val="center"/>
              <w:rPr>
                <w:lang w:val="uk-UA"/>
              </w:rPr>
            </w:pPr>
            <w:r>
              <w:rPr>
                <w:lang w:val="uk-UA" w:eastAsia="ru-RU" w:bidi="ar-SA"/>
              </w:rPr>
              <w:t>47</w:t>
            </w:r>
          </w:p>
        </w:tc>
        <w:tc>
          <w:tcPr>
            <w:tcW w:w="1921" w:type="dxa"/>
            <w:tcBorders/>
            <w:shd w:fill="auto" w:val="clear"/>
            <w:tcMar>
              <w:left w:w="98" w:type="dxa"/>
            </w:tcMar>
          </w:tcPr>
          <w:p>
            <w:pPr>
              <w:pStyle w:val="Normal"/>
              <w:tabs>
                <w:tab w:val="left" w:pos="5529" w:leader="none"/>
              </w:tabs>
              <w:spacing w:lineRule="exact" w:line="200"/>
              <w:jc w:val="center"/>
              <w:rPr>
                <w:lang w:val="ru-RU" w:eastAsia="ru-RU" w:bidi="ar-SA"/>
              </w:rPr>
            </w:pPr>
            <w:r>
              <w:rPr>
                <w:lang w:val="ru-RU" w:eastAsia="ru-RU" w:bidi="ar-SA"/>
              </w:rPr>
            </w:r>
          </w:p>
          <w:p>
            <w:pPr>
              <w:pStyle w:val="Normal"/>
              <w:tabs>
                <w:tab w:val="left" w:pos="5529" w:leader="none"/>
              </w:tabs>
              <w:spacing w:lineRule="exact" w:line="200"/>
              <w:jc w:val="center"/>
              <w:rPr/>
            </w:pPr>
            <w:r>
              <w:rPr>
                <w:lang w:val="ru-RU" w:eastAsia="ru-RU" w:bidi="ar-SA"/>
              </w:rPr>
              <w:t>0</w:t>
            </w:r>
          </w:p>
        </w:tc>
        <w:tc>
          <w:tcPr>
            <w:tcW w:w="1877" w:type="dxa"/>
            <w:tcBorders>
              <w:left w:val="nil"/>
              <w:right w:val="nil"/>
              <w:insideV w:val="nil"/>
            </w:tcBorders>
            <w:shd w:fill="auto" w:val="clear"/>
          </w:tcPr>
          <w:p>
            <w:pPr>
              <w:pStyle w:val="Normal"/>
              <w:tabs>
                <w:tab w:val="left" w:pos="5529" w:leader="none"/>
              </w:tabs>
              <w:spacing w:lineRule="exact" w:line="200"/>
              <w:jc w:val="center"/>
              <w:rPr>
                <w:lang w:val="ru-RU" w:eastAsia="ru-RU" w:bidi="ar-SA"/>
              </w:rPr>
            </w:pPr>
            <w:r>
              <w:rPr>
                <w:lang w:val="ru-RU" w:eastAsia="ru-RU" w:bidi="ar-SA"/>
              </w:rPr>
            </w:r>
          </w:p>
          <w:p>
            <w:pPr>
              <w:pStyle w:val="Normal"/>
              <w:tabs>
                <w:tab w:val="left" w:pos="5529" w:leader="none"/>
              </w:tabs>
              <w:spacing w:lineRule="exact" w:line="200"/>
              <w:jc w:val="center"/>
              <w:rPr/>
            </w:pPr>
            <w:r>
              <w:rPr>
                <w:lang w:val="ru-RU" w:eastAsia="ru-RU" w:bidi="ar-SA"/>
              </w:rPr>
              <w:t>0</w:t>
            </w:r>
          </w:p>
          <w:p>
            <w:pPr>
              <w:pStyle w:val="Normal"/>
              <w:tabs>
                <w:tab w:val="left" w:pos="5529" w:leader="none"/>
              </w:tabs>
              <w:spacing w:lineRule="exact" w:line="200"/>
              <w:jc w:val="center"/>
              <w:rPr>
                <w:lang w:val="ru-RU" w:eastAsia="ru-RU" w:bidi="ar-SA"/>
              </w:rPr>
            </w:pPr>
            <w:r>
              <w:rPr>
                <w:lang w:val="ru-RU" w:eastAsia="ru-RU" w:bidi="ar-SA"/>
              </w:rPr>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47</w:t>
            </w:r>
          </w:p>
        </w:tc>
      </w:tr>
      <w:tr>
        <w:trPr>
          <w:trHeight w:val="783" w:hRule="atLeast"/>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про надання дозволу на пільги за місцем фактичного проживання</w:t>
            </w:r>
          </w:p>
        </w:tc>
        <w:tc>
          <w:tcPr>
            <w:tcW w:w="1650" w:type="dxa"/>
            <w:tcBorders/>
            <w:shd w:fill="auto" w:val="clear"/>
            <w:tcMar>
              <w:left w:w="98" w:type="dxa"/>
            </w:tcMar>
          </w:tcPr>
          <w:p>
            <w:pPr>
              <w:pStyle w:val="Normal"/>
              <w:tabs>
                <w:tab w:val="left" w:pos="5529" w:leader="none"/>
              </w:tabs>
              <w:spacing w:lineRule="exact" w:line="200"/>
              <w:jc w:val="center"/>
              <w:rPr>
                <w:lang w:val="uk-UA"/>
              </w:rPr>
            </w:pPr>
            <w:r>
              <w:rPr>
                <w:lang w:val="uk-UA" w:eastAsia="ru-RU" w:bidi="ar-SA"/>
              </w:rPr>
              <w:t>25</w:t>
            </w:r>
          </w:p>
        </w:tc>
        <w:tc>
          <w:tcPr>
            <w:tcW w:w="1921" w:type="dxa"/>
            <w:tcBorders/>
            <w:shd w:fill="auto" w:val="clear"/>
            <w:tcMar>
              <w:left w:w="98" w:type="dxa"/>
            </w:tcMar>
          </w:tcPr>
          <w:p>
            <w:pPr>
              <w:pStyle w:val="Normal"/>
              <w:tabs>
                <w:tab w:val="left" w:pos="5529" w:leader="none"/>
              </w:tabs>
              <w:spacing w:lineRule="exact" w:line="200"/>
              <w:jc w:val="center"/>
              <w:rPr>
                <w:lang w:val="uk-UA"/>
              </w:rPr>
            </w:pPr>
            <w:r>
              <w:rPr>
                <w:lang w:val="uk-UA" w:eastAsia="ru-RU" w:bidi="ar-SA"/>
              </w:rPr>
              <w:t>4</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3</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32</w:t>
            </w:r>
          </w:p>
        </w:tc>
      </w:tr>
      <w:tr>
        <w:trPr/>
        <w:tc>
          <w:tcPr>
            <w:tcW w:w="3222" w:type="dxa"/>
            <w:tcBorders/>
            <w:shd w:fill="auto" w:val="clear"/>
            <w:tcMar>
              <w:left w:w="98" w:type="dxa"/>
            </w:tcMar>
          </w:tcPr>
          <w:p>
            <w:pPr>
              <w:pStyle w:val="Western"/>
              <w:spacing w:lineRule="exact" w:line="200" w:before="280" w:after="142"/>
              <w:jc w:val="both"/>
              <w:rPr/>
            </w:pPr>
            <w:r>
              <w:rPr>
                <w:rFonts w:cs="Times New Roman" w:ascii="Times New Roman" w:hAnsi="Times New Roman"/>
                <w:color w:val="00000A"/>
                <w:lang w:val="uk-UA"/>
              </w:rPr>
              <w:t>інші</w:t>
            </w:r>
          </w:p>
        </w:tc>
        <w:tc>
          <w:tcPr>
            <w:tcW w:w="1650" w:type="dxa"/>
            <w:tcBorders/>
            <w:shd w:fill="auto" w:val="clear"/>
            <w:tcMar>
              <w:left w:w="98" w:type="dxa"/>
            </w:tcMar>
          </w:tcPr>
          <w:p>
            <w:pPr>
              <w:pStyle w:val="Normal"/>
              <w:tabs>
                <w:tab w:val="left" w:pos="5529" w:leader="none"/>
              </w:tabs>
              <w:spacing w:lineRule="exact" w:line="200"/>
              <w:jc w:val="center"/>
              <w:rPr>
                <w:lang w:val="uk-UA"/>
              </w:rPr>
            </w:pPr>
            <w:r>
              <w:rPr>
                <w:lang w:val="uk-UA" w:eastAsia="ru-RU" w:bidi="ar-SA"/>
              </w:rPr>
              <w:t>52</w:t>
            </w:r>
          </w:p>
        </w:tc>
        <w:tc>
          <w:tcPr>
            <w:tcW w:w="1921" w:type="dxa"/>
            <w:tcBorders/>
            <w:shd w:fill="auto" w:val="clear"/>
            <w:tcMar>
              <w:left w:w="98" w:type="dxa"/>
            </w:tcMar>
          </w:tcPr>
          <w:p>
            <w:pPr>
              <w:pStyle w:val="Normal"/>
              <w:tabs>
                <w:tab w:val="left" w:pos="5529" w:leader="none"/>
              </w:tabs>
              <w:spacing w:lineRule="exact" w:line="200"/>
              <w:jc w:val="center"/>
              <w:rPr/>
            </w:pPr>
            <w:r>
              <w:rPr>
                <w:lang w:val="ru-RU" w:eastAsia="ru-RU" w:bidi="ar-SA"/>
              </w:rPr>
              <w:t>1</w:t>
            </w:r>
            <w:r>
              <w:rPr>
                <w:lang w:val="uk-UA" w:eastAsia="ru-RU" w:bidi="ar-SA"/>
              </w:rPr>
              <w:t>4</w:t>
            </w:r>
          </w:p>
        </w:tc>
        <w:tc>
          <w:tcPr>
            <w:tcW w:w="1877" w:type="dxa"/>
            <w:tcBorders>
              <w:left w:val="nil"/>
              <w:right w:val="nil"/>
              <w:insideV w:val="nil"/>
            </w:tcBorders>
            <w:shd w:fill="auto" w:val="clear"/>
          </w:tcPr>
          <w:p>
            <w:pPr>
              <w:pStyle w:val="Normal"/>
              <w:tabs>
                <w:tab w:val="left" w:pos="5529" w:leader="none"/>
              </w:tabs>
              <w:spacing w:lineRule="exact" w:line="200"/>
              <w:jc w:val="center"/>
              <w:rPr/>
            </w:pPr>
            <w:r>
              <w:rPr>
                <w:lang w:val="ru-RU" w:eastAsia="ru-RU" w:bidi="ar-SA"/>
              </w:rPr>
              <w:t>12</w:t>
            </w:r>
          </w:p>
        </w:tc>
        <w:tc>
          <w:tcPr>
            <w:tcW w:w="975" w:type="dxa"/>
            <w:tcBorders/>
            <w:shd w:fill="auto" w:val="clear"/>
            <w:tcMar>
              <w:left w:w="98" w:type="dxa"/>
            </w:tcMar>
          </w:tcPr>
          <w:p>
            <w:pPr>
              <w:pStyle w:val="Normal"/>
              <w:tabs>
                <w:tab w:val="left" w:pos="5529" w:leader="none"/>
              </w:tabs>
              <w:spacing w:lineRule="exact" w:line="200"/>
              <w:jc w:val="center"/>
              <w:rPr>
                <w:lang w:val="uk-UA"/>
              </w:rPr>
            </w:pPr>
            <w:r>
              <w:rPr>
                <w:lang w:val="uk-UA"/>
              </w:rPr>
              <w:t>78</w:t>
            </w:r>
          </w:p>
        </w:tc>
      </w:tr>
      <w:tr>
        <w:trPr/>
        <w:tc>
          <w:tcPr>
            <w:tcW w:w="3222" w:type="dxa"/>
            <w:tcBorders/>
            <w:shd w:fill="auto" w:val="clear"/>
            <w:tcMar>
              <w:left w:w="98" w:type="dxa"/>
            </w:tcMar>
          </w:tcPr>
          <w:p>
            <w:pPr>
              <w:pStyle w:val="Normal"/>
              <w:tabs>
                <w:tab w:val="left" w:pos="5529" w:leader="none"/>
              </w:tabs>
              <w:spacing w:lineRule="auto" w:line="240"/>
              <w:jc w:val="both"/>
              <w:rPr/>
            </w:pPr>
            <w:r>
              <w:rPr>
                <w:lang w:val="ru-RU" w:eastAsia="ru-RU" w:bidi="ar-SA"/>
              </w:rPr>
              <w:t>питання забезпечення осіб з інвалідність ТЗР</w:t>
            </w:r>
          </w:p>
        </w:tc>
        <w:tc>
          <w:tcPr>
            <w:tcW w:w="1650" w:type="dxa"/>
            <w:tcBorders/>
            <w:shd w:fill="auto" w:val="clear"/>
            <w:tcMar>
              <w:left w:w="98" w:type="dxa"/>
            </w:tcMar>
          </w:tcPr>
          <w:p>
            <w:pPr>
              <w:pStyle w:val="Normal"/>
              <w:tabs>
                <w:tab w:val="left" w:pos="5529" w:leader="none"/>
              </w:tabs>
              <w:spacing w:lineRule="auto" w:line="240"/>
              <w:jc w:val="center"/>
              <w:rPr>
                <w:lang w:val="uk-UA"/>
              </w:rPr>
            </w:pPr>
            <w:r>
              <w:rPr>
                <w:lang w:val="uk-UA" w:eastAsia="ru-RU" w:bidi="ar-SA"/>
              </w:rPr>
              <w:t>5</w:t>
            </w:r>
          </w:p>
        </w:tc>
        <w:tc>
          <w:tcPr>
            <w:tcW w:w="1921" w:type="dxa"/>
            <w:tcBorders/>
            <w:shd w:fill="auto" w:val="clear"/>
            <w:tcMar>
              <w:left w:w="98" w:type="dxa"/>
            </w:tcMar>
          </w:tcPr>
          <w:p>
            <w:pPr>
              <w:pStyle w:val="Normal"/>
              <w:tabs>
                <w:tab w:val="left" w:pos="5529" w:leader="none"/>
              </w:tabs>
              <w:spacing w:lineRule="auto" w:line="240"/>
              <w:jc w:val="center"/>
              <w:rPr>
                <w:lang w:val="uk-UA"/>
              </w:rPr>
            </w:pPr>
            <w:r>
              <w:rPr>
                <w:lang w:val="uk-UA" w:eastAsia="ru-RU" w:bidi="ar-SA"/>
              </w:rPr>
              <w:t>13</w:t>
            </w:r>
          </w:p>
        </w:tc>
        <w:tc>
          <w:tcPr>
            <w:tcW w:w="1877" w:type="dxa"/>
            <w:tcBorders>
              <w:left w:val="nil"/>
              <w:right w:val="nil"/>
              <w:insideV w:val="nil"/>
            </w:tcBorders>
            <w:shd w:fill="auto" w:val="clear"/>
          </w:tcPr>
          <w:p>
            <w:pPr>
              <w:pStyle w:val="Normal"/>
              <w:tabs>
                <w:tab w:val="left" w:pos="5529" w:leader="none"/>
              </w:tabs>
              <w:spacing w:lineRule="auto" w:line="240"/>
              <w:jc w:val="center"/>
              <w:rPr/>
            </w:pPr>
            <w:r>
              <w:rPr>
                <w:lang w:val="ru-RU" w:eastAsia="ru-RU" w:bidi="ar-SA"/>
              </w:rPr>
              <w:t>2</w:t>
            </w:r>
          </w:p>
        </w:tc>
        <w:tc>
          <w:tcPr>
            <w:tcW w:w="975" w:type="dxa"/>
            <w:tcBorders/>
            <w:shd w:fill="auto" w:val="clear"/>
            <w:tcMar>
              <w:left w:w="98" w:type="dxa"/>
            </w:tcMar>
          </w:tcPr>
          <w:p>
            <w:pPr>
              <w:pStyle w:val="Normal"/>
              <w:tabs>
                <w:tab w:val="left" w:pos="5529" w:leader="none"/>
              </w:tabs>
              <w:spacing w:lineRule="auto" w:line="240"/>
              <w:jc w:val="center"/>
              <w:rPr>
                <w:lang w:val="uk-UA"/>
              </w:rPr>
            </w:pPr>
            <w:r>
              <w:rPr>
                <w:lang w:val="uk-UA"/>
              </w:rPr>
              <w:t>20</w:t>
            </w:r>
          </w:p>
        </w:tc>
      </w:tr>
      <w:tr>
        <w:trPr/>
        <w:tc>
          <w:tcPr>
            <w:tcW w:w="3222" w:type="dxa"/>
            <w:tcBorders/>
            <w:shd w:fill="auto" w:val="clear"/>
            <w:tcMar>
              <w:left w:w="98" w:type="dxa"/>
            </w:tcMar>
          </w:tcPr>
          <w:p>
            <w:pPr>
              <w:pStyle w:val="Normal"/>
              <w:tabs>
                <w:tab w:val="left" w:pos="5529" w:leader="none"/>
              </w:tabs>
              <w:spacing w:lineRule="auto" w:line="240"/>
              <w:jc w:val="both"/>
              <w:rPr/>
            </w:pPr>
            <w:r>
              <w:rPr>
                <w:lang w:val="ru-RU" w:eastAsia="ru-RU" w:bidi="ar-SA"/>
              </w:rPr>
              <w:t>питання повернення надміру отриманих коштів</w:t>
            </w:r>
          </w:p>
        </w:tc>
        <w:tc>
          <w:tcPr>
            <w:tcW w:w="1650" w:type="dxa"/>
            <w:tcBorders/>
            <w:shd w:fill="auto" w:val="clear"/>
            <w:tcMar>
              <w:left w:w="98" w:type="dxa"/>
            </w:tcMar>
          </w:tcPr>
          <w:p>
            <w:pPr>
              <w:pStyle w:val="Normal"/>
              <w:tabs>
                <w:tab w:val="left" w:pos="5529" w:leader="none"/>
              </w:tabs>
              <w:spacing w:lineRule="auto" w:line="240"/>
              <w:jc w:val="center"/>
              <w:rPr>
                <w:lang w:val="uk-UA"/>
              </w:rPr>
            </w:pPr>
            <w:r>
              <w:rPr>
                <w:lang w:val="uk-UA" w:eastAsia="ru-RU" w:bidi="ar-SA"/>
              </w:rPr>
              <w:t>39</w:t>
            </w:r>
          </w:p>
        </w:tc>
        <w:tc>
          <w:tcPr>
            <w:tcW w:w="1921" w:type="dxa"/>
            <w:tcBorders/>
            <w:shd w:fill="auto" w:val="clear"/>
            <w:tcMar>
              <w:left w:w="98" w:type="dxa"/>
            </w:tcMar>
          </w:tcPr>
          <w:p>
            <w:pPr>
              <w:pStyle w:val="Normal"/>
              <w:tabs>
                <w:tab w:val="left" w:pos="5529" w:leader="none"/>
              </w:tabs>
              <w:spacing w:lineRule="auto" w:line="240"/>
              <w:jc w:val="center"/>
              <w:rPr/>
            </w:pPr>
            <w:r>
              <w:rPr>
                <w:lang w:val="ru-RU" w:eastAsia="ru-RU" w:bidi="ar-SA"/>
              </w:rPr>
              <w:t>0</w:t>
            </w:r>
          </w:p>
        </w:tc>
        <w:tc>
          <w:tcPr>
            <w:tcW w:w="1877" w:type="dxa"/>
            <w:tcBorders>
              <w:left w:val="nil"/>
              <w:right w:val="nil"/>
              <w:insideV w:val="nil"/>
            </w:tcBorders>
            <w:shd w:fill="auto" w:val="clear"/>
          </w:tcPr>
          <w:p>
            <w:pPr>
              <w:pStyle w:val="Normal"/>
              <w:tabs>
                <w:tab w:val="left" w:pos="5529" w:leader="none"/>
              </w:tabs>
              <w:spacing w:lineRule="auto" w:line="240"/>
              <w:jc w:val="center"/>
              <w:rPr/>
            </w:pPr>
            <w:r>
              <w:rPr>
                <w:lang w:val="ru-RU" w:eastAsia="ru-RU" w:bidi="ar-SA"/>
              </w:rPr>
              <w:t>0</w:t>
            </w:r>
          </w:p>
        </w:tc>
        <w:tc>
          <w:tcPr>
            <w:tcW w:w="975" w:type="dxa"/>
            <w:tcBorders/>
            <w:shd w:fill="auto" w:val="clear"/>
            <w:tcMar>
              <w:left w:w="98" w:type="dxa"/>
            </w:tcMar>
          </w:tcPr>
          <w:p>
            <w:pPr>
              <w:pStyle w:val="Normal"/>
              <w:tabs>
                <w:tab w:val="left" w:pos="5529" w:leader="none"/>
              </w:tabs>
              <w:spacing w:lineRule="auto" w:line="240"/>
              <w:jc w:val="center"/>
              <w:rPr>
                <w:lang w:val="uk-UA"/>
              </w:rPr>
            </w:pPr>
            <w:r>
              <w:rPr>
                <w:lang w:val="uk-UA"/>
              </w:rPr>
              <w:t>39</w:t>
            </w:r>
          </w:p>
        </w:tc>
      </w:tr>
      <w:tr>
        <w:trPr/>
        <w:tc>
          <w:tcPr>
            <w:tcW w:w="3222" w:type="dxa"/>
            <w:tcBorders/>
            <w:shd w:fill="auto" w:val="clear"/>
            <w:tcMar>
              <w:left w:w="98" w:type="dxa"/>
            </w:tcMar>
          </w:tcPr>
          <w:p>
            <w:pPr>
              <w:pStyle w:val="Normal"/>
              <w:tabs>
                <w:tab w:val="left" w:pos="5529" w:leader="none"/>
              </w:tabs>
              <w:jc w:val="both"/>
              <w:rPr/>
            </w:pPr>
            <w:r>
              <w:rPr>
                <w:lang w:val="ru-RU" w:eastAsia="ru-RU" w:bidi="ar-SA"/>
              </w:rPr>
              <w:t>питання сан-кур.лікування</w:t>
            </w:r>
          </w:p>
        </w:tc>
        <w:tc>
          <w:tcPr>
            <w:tcW w:w="1650" w:type="dxa"/>
            <w:tcBorders/>
            <w:shd w:fill="auto" w:val="clear"/>
            <w:tcMar>
              <w:left w:w="98" w:type="dxa"/>
            </w:tcMar>
          </w:tcPr>
          <w:p>
            <w:pPr>
              <w:pStyle w:val="Normal"/>
              <w:tabs>
                <w:tab w:val="left" w:pos="5529" w:leader="none"/>
              </w:tabs>
              <w:jc w:val="center"/>
              <w:rPr>
                <w:lang w:val="uk-UA"/>
              </w:rPr>
            </w:pPr>
            <w:r>
              <w:rPr>
                <w:lang w:val="uk-UA" w:eastAsia="ru-RU" w:bidi="ar-SA"/>
              </w:rPr>
              <w:t>3</w:t>
            </w:r>
          </w:p>
        </w:tc>
        <w:tc>
          <w:tcPr>
            <w:tcW w:w="1921" w:type="dxa"/>
            <w:tcBorders/>
            <w:shd w:fill="auto" w:val="clear"/>
            <w:tcMar>
              <w:left w:w="98" w:type="dxa"/>
            </w:tcMar>
          </w:tcPr>
          <w:p>
            <w:pPr>
              <w:pStyle w:val="Normal"/>
              <w:tabs>
                <w:tab w:val="left" w:pos="5529" w:leader="none"/>
              </w:tabs>
              <w:jc w:val="center"/>
              <w:rPr>
                <w:lang w:val="uk-UA"/>
              </w:rPr>
            </w:pPr>
            <w:r>
              <w:rPr>
                <w:lang w:val="uk-UA" w:eastAsia="ru-RU" w:bidi="ar-SA"/>
              </w:rPr>
              <w:t>5</w:t>
            </w:r>
          </w:p>
        </w:tc>
        <w:tc>
          <w:tcPr>
            <w:tcW w:w="1877" w:type="dxa"/>
            <w:tcBorders>
              <w:left w:val="nil"/>
              <w:right w:val="nil"/>
              <w:insideV w:val="nil"/>
            </w:tcBorders>
            <w:shd w:fill="auto" w:val="clear"/>
          </w:tcPr>
          <w:p>
            <w:pPr>
              <w:pStyle w:val="Normal"/>
              <w:tabs>
                <w:tab w:val="left" w:pos="5529" w:leader="none"/>
              </w:tabs>
              <w:jc w:val="center"/>
              <w:rPr/>
            </w:pPr>
            <w:r>
              <w:rPr>
                <w:lang w:val="ru-RU" w:eastAsia="ru-RU" w:bidi="ar-SA"/>
              </w:rPr>
              <w:t>0</w:t>
            </w:r>
          </w:p>
        </w:tc>
        <w:tc>
          <w:tcPr>
            <w:tcW w:w="975" w:type="dxa"/>
            <w:tcBorders/>
            <w:shd w:fill="auto" w:val="clear"/>
            <w:tcMar>
              <w:left w:w="98" w:type="dxa"/>
            </w:tcMar>
          </w:tcPr>
          <w:p>
            <w:pPr>
              <w:pStyle w:val="Normal"/>
              <w:tabs>
                <w:tab w:val="left" w:pos="5529" w:leader="none"/>
              </w:tabs>
              <w:jc w:val="center"/>
              <w:rPr>
                <w:lang w:val="uk-UA"/>
              </w:rPr>
            </w:pPr>
            <w:r>
              <w:rPr>
                <w:lang w:val="uk-UA"/>
              </w:rPr>
              <w:t>8</w:t>
            </w:r>
          </w:p>
        </w:tc>
      </w:tr>
      <w:tr>
        <w:trPr>
          <w:trHeight w:val="337" w:hRule="atLeast"/>
        </w:trPr>
        <w:tc>
          <w:tcPr>
            <w:tcW w:w="3222" w:type="dxa"/>
            <w:tcBorders/>
            <w:shd w:fill="auto" w:val="clear"/>
            <w:tcMar>
              <w:left w:w="98" w:type="dxa"/>
            </w:tcMar>
          </w:tcPr>
          <w:p>
            <w:pPr>
              <w:pStyle w:val="Normal"/>
              <w:tabs>
                <w:tab w:val="left" w:pos="5529" w:leader="none"/>
              </w:tabs>
              <w:jc w:val="both"/>
              <w:rPr>
                <w:lang w:val="uk-UA"/>
              </w:rPr>
            </w:pPr>
            <w:r>
              <w:rPr>
                <w:lang w:val="uk-UA" w:eastAsia="ru-RU" w:bidi="ar-SA"/>
              </w:rPr>
              <w:t>Всього</w:t>
            </w:r>
          </w:p>
        </w:tc>
        <w:tc>
          <w:tcPr>
            <w:tcW w:w="1650" w:type="dxa"/>
            <w:tcBorders/>
            <w:shd w:fill="auto" w:val="clear"/>
            <w:tcMar>
              <w:left w:w="98" w:type="dxa"/>
            </w:tcMar>
          </w:tcPr>
          <w:p>
            <w:pPr>
              <w:pStyle w:val="Normal"/>
              <w:tabs>
                <w:tab w:val="left" w:pos="5529" w:leader="none"/>
              </w:tabs>
              <w:jc w:val="center"/>
              <w:rPr>
                <w:lang w:val="uk-UA"/>
              </w:rPr>
            </w:pPr>
            <w:r>
              <w:rPr>
                <w:lang w:val="uk-UA" w:eastAsia="ru-RU" w:bidi="ar-SA"/>
              </w:rPr>
              <w:t>648</w:t>
            </w:r>
          </w:p>
        </w:tc>
        <w:tc>
          <w:tcPr>
            <w:tcW w:w="1921" w:type="dxa"/>
            <w:tcBorders/>
            <w:shd w:fill="auto" w:val="clear"/>
            <w:tcMar>
              <w:left w:w="98" w:type="dxa"/>
            </w:tcMar>
          </w:tcPr>
          <w:p>
            <w:pPr>
              <w:pStyle w:val="Normal"/>
              <w:tabs>
                <w:tab w:val="left" w:pos="5529" w:leader="none"/>
              </w:tabs>
              <w:jc w:val="center"/>
              <w:rPr>
                <w:lang w:val="uk-UA"/>
              </w:rPr>
            </w:pPr>
            <w:r>
              <w:rPr>
                <w:lang w:val="uk-UA" w:eastAsia="ru-RU" w:bidi="ar-SA"/>
              </w:rPr>
              <w:t>136</w:t>
            </w:r>
          </w:p>
        </w:tc>
        <w:tc>
          <w:tcPr>
            <w:tcW w:w="1877" w:type="dxa"/>
            <w:tcBorders>
              <w:left w:val="nil"/>
              <w:right w:val="nil"/>
              <w:insideV w:val="nil"/>
            </w:tcBorders>
            <w:shd w:fill="auto" w:val="clear"/>
          </w:tcPr>
          <w:p>
            <w:pPr>
              <w:pStyle w:val="Normal"/>
              <w:tabs>
                <w:tab w:val="left" w:pos="5529" w:leader="none"/>
              </w:tabs>
              <w:jc w:val="center"/>
              <w:rPr/>
            </w:pPr>
            <w:r>
              <w:rPr>
                <w:lang w:val="uk-UA" w:eastAsia="ru-RU" w:bidi="ar-SA"/>
              </w:rPr>
              <w:t>5</w:t>
            </w:r>
            <w:r>
              <w:rPr>
                <w:lang w:val="ru-RU" w:eastAsia="ru-RU" w:bidi="ar-SA"/>
              </w:rPr>
              <w:t>5</w:t>
            </w:r>
          </w:p>
        </w:tc>
        <w:tc>
          <w:tcPr>
            <w:tcW w:w="975" w:type="dxa"/>
            <w:tcBorders/>
            <w:shd w:fill="auto" w:val="clear"/>
            <w:tcMar>
              <w:left w:w="98" w:type="dxa"/>
            </w:tcMar>
          </w:tcPr>
          <w:p>
            <w:pPr>
              <w:pStyle w:val="Normal"/>
              <w:tabs>
                <w:tab w:val="left" w:pos="5529" w:leader="none"/>
              </w:tabs>
              <w:jc w:val="center"/>
              <w:rPr>
                <w:lang w:val="uk-UA"/>
              </w:rPr>
            </w:pPr>
            <w:r>
              <w:rPr>
                <w:lang w:val="uk-UA"/>
              </w:rPr>
              <w:t>839</w:t>
            </w:r>
          </w:p>
        </w:tc>
      </w:tr>
    </w:tbl>
    <w:p>
      <w:pPr>
        <w:pStyle w:val="Normal"/>
        <w:tabs>
          <w:tab w:val="left" w:pos="5529" w:leader="none"/>
        </w:tabs>
        <w:ind w:left="709" w:hanging="1843"/>
        <w:jc w:val="both"/>
        <w:rPr>
          <w:color w:val="FF0000"/>
          <w:lang w:val="ru-RU" w:eastAsia="ru-RU" w:bidi="ar-SA"/>
        </w:rPr>
      </w:pPr>
      <w:r>
        <w:rPr>
          <w:color w:val="FF0000"/>
          <w:lang w:val="ru-RU" w:eastAsia="ru-RU" w:bidi="ar-SA"/>
        </w:rPr>
      </w:r>
    </w:p>
    <w:p>
      <w:pPr>
        <w:pStyle w:val="Style16"/>
        <w:ind w:firstLine="645"/>
        <w:rPr/>
      </w:pPr>
      <w:r>
        <w:rPr>
          <w:sz w:val="28"/>
          <w:szCs w:val="28"/>
          <w:lang w:val="ru-RU"/>
        </w:rPr>
        <w:t xml:space="preserve">Протягом </w:t>
      </w:r>
      <w:r>
        <w:rPr>
          <w:sz w:val="28"/>
          <w:szCs w:val="28"/>
          <w:lang w:val="uk-UA"/>
        </w:rPr>
        <w:t>6</w:t>
      </w:r>
      <w:r>
        <w:rPr>
          <w:sz w:val="28"/>
          <w:szCs w:val="28"/>
          <w:lang w:val="ru-RU"/>
        </w:rPr>
        <w:t xml:space="preserve">  місяців 201</w:t>
      </w:r>
      <w:r>
        <w:rPr>
          <w:sz w:val="28"/>
          <w:szCs w:val="28"/>
          <w:lang w:val="uk-UA"/>
        </w:rPr>
        <w:t>9</w:t>
      </w:r>
      <w:r>
        <w:rPr>
          <w:sz w:val="28"/>
          <w:szCs w:val="28"/>
          <w:lang w:val="ru-RU"/>
        </w:rPr>
        <w:t xml:space="preserve"> року до управління надійшло </w:t>
      </w:r>
      <w:r>
        <w:rPr>
          <w:sz w:val="28"/>
          <w:szCs w:val="28"/>
          <w:lang w:val="uk-UA"/>
        </w:rPr>
        <w:t>240</w:t>
      </w:r>
      <w:r>
        <w:rPr>
          <w:sz w:val="28"/>
          <w:szCs w:val="28"/>
          <w:lang w:val="ru-RU"/>
        </w:rPr>
        <w:t xml:space="preserve"> </w:t>
      </w:r>
      <w:r>
        <w:rPr>
          <w:sz w:val="28"/>
          <w:szCs w:val="28"/>
          <w:lang w:val="uk-UA"/>
        </w:rPr>
        <w:t>звернень</w:t>
      </w:r>
      <w:r>
        <w:rPr>
          <w:sz w:val="28"/>
          <w:szCs w:val="28"/>
          <w:lang w:val="ru-RU"/>
        </w:rPr>
        <w:t xml:space="preserve"> від пільгових категорій громадян :</w:t>
      </w:r>
    </w:p>
    <w:p>
      <w:pPr>
        <w:pStyle w:val="Normal"/>
        <w:numPr>
          <w:ilvl w:val="0"/>
          <w:numId w:val="1"/>
        </w:numPr>
        <w:ind w:left="1211" w:hanging="360"/>
        <w:jc w:val="both"/>
        <w:rPr>
          <w:sz w:val="28"/>
          <w:szCs w:val="28"/>
          <w:lang w:val="uk-UA"/>
        </w:rPr>
      </w:pPr>
      <w:r>
        <w:rPr>
          <w:sz w:val="28"/>
          <w:szCs w:val="28"/>
          <w:lang w:val="uk-UA"/>
        </w:rPr>
        <w:t>учасників війни – 1</w:t>
      </w:r>
    </w:p>
    <w:p>
      <w:pPr>
        <w:pStyle w:val="Normal"/>
        <w:numPr>
          <w:ilvl w:val="0"/>
          <w:numId w:val="1"/>
        </w:numPr>
        <w:ind w:left="1211" w:hanging="360"/>
        <w:jc w:val="both"/>
        <w:rPr/>
      </w:pPr>
      <w:r>
        <w:rPr>
          <w:sz w:val="28"/>
          <w:szCs w:val="28"/>
          <w:lang w:val="uk-UA"/>
        </w:rPr>
        <w:t>дітей війни - 10</w:t>
      </w:r>
    </w:p>
    <w:p>
      <w:pPr>
        <w:pStyle w:val="31"/>
        <w:numPr>
          <w:ilvl w:val="0"/>
          <w:numId w:val="1"/>
        </w:numPr>
        <w:ind w:left="1211" w:hanging="360"/>
        <w:rPr/>
      </w:pPr>
      <w:r>
        <w:rPr>
          <w:szCs w:val="28"/>
        </w:rPr>
        <w:t>інвалідів війни – 13</w:t>
      </w:r>
    </w:p>
    <w:p>
      <w:pPr>
        <w:pStyle w:val="31"/>
        <w:numPr>
          <w:ilvl w:val="0"/>
          <w:numId w:val="1"/>
        </w:numPr>
        <w:ind w:left="1211" w:hanging="360"/>
        <w:rPr/>
      </w:pPr>
      <w:r>
        <w:rPr>
          <w:szCs w:val="28"/>
        </w:rPr>
        <w:t>учасників бойових дій – 4</w:t>
      </w:r>
      <w:r>
        <w:rPr>
          <w:szCs w:val="28"/>
          <w:lang w:val="ru-RU"/>
        </w:rPr>
        <w:t>5</w:t>
      </w:r>
    </w:p>
    <w:p>
      <w:pPr>
        <w:pStyle w:val="31"/>
        <w:numPr>
          <w:ilvl w:val="0"/>
          <w:numId w:val="1"/>
        </w:numPr>
        <w:ind w:left="1211" w:hanging="360"/>
        <w:rPr/>
      </w:pPr>
      <w:r>
        <w:rPr>
          <w:szCs w:val="28"/>
        </w:rPr>
        <w:t>ветеранів праці – 10</w:t>
      </w:r>
    </w:p>
    <w:p>
      <w:pPr>
        <w:pStyle w:val="31"/>
        <w:numPr>
          <w:ilvl w:val="0"/>
          <w:numId w:val="1"/>
        </w:numPr>
        <w:ind w:left="1211" w:hanging="360"/>
        <w:rPr/>
      </w:pPr>
      <w:r>
        <w:rPr>
          <w:szCs w:val="28"/>
        </w:rPr>
        <w:t xml:space="preserve">осіб з інвалідністю </w:t>
      </w:r>
      <w:r>
        <w:rPr>
          <w:szCs w:val="28"/>
          <w:lang w:val="en-US"/>
        </w:rPr>
        <w:t>I</w:t>
      </w:r>
      <w:r>
        <w:rPr>
          <w:szCs w:val="28"/>
        </w:rPr>
        <w:t xml:space="preserve">, </w:t>
      </w:r>
      <w:r>
        <w:rPr>
          <w:szCs w:val="28"/>
          <w:lang w:val="en-US"/>
        </w:rPr>
        <w:t>II</w:t>
      </w:r>
      <w:r>
        <w:rPr>
          <w:szCs w:val="28"/>
        </w:rPr>
        <w:t xml:space="preserve">, </w:t>
      </w:r>
      <w:r>
        <w:rPr>
          <w:szCs w:val="28"/>
          <w:lang w:val="en-US"/>
        </w:rPr>
        <w:t>III</w:t>
      </w:r>
      <w:r>
        <w:rPr>
          <w:szCs w:val="28"/>
        </w:rPr>
        <w:t xml:space="preserve"> групи – 98</w:t>
      </w:r>
    </w:p>
    <w:p>
      <w:pPr>
        <w:pStyle w:val="31"/>
        <w:numPr>
          <w:ilvl w:val="0"/>
          <w:numId w:val="1"/>
        </w:numPr>
        <w:ind w:left="1211" w:hanging="360"/>
        <w:rPr/>
      </w:pPr>
      <w:r>
        <w:rPr>
          <w:szCs w:val="28"/>
        </w:rPr>
        <w:t xml:space="preserve">одиноких матерів — </w:t>
      </w:r>
      <w:r>
        <w:rPr>
          <w:szCs w:val="28"/>
          <w:lang w:val="ru-RU"/>
        </w:rPr>
        <w:t>1</w:t>
      </w:r>
      <w:r>
        <w:rPr>
          <w:szCs w:val="28"/>
          <w:lang w:val="uk-UA"/>
        </w:rPr>
        <w:t>6</w:t>
      </w:r>
    </w:p>
    <w:p>
      <w:pPr>
        <w:pStyle w:val="31"/>
        <w:numPr>
          <w:ilvl w:val="0"/>
          <w:numId w:val="1"/>
        </w:numPr>
        <w:ind w:left="1211" w:hanging="360"/>
        <w:rPr/>
      </w:pPr>
      <w:r>
        <w:rPr>
          <w:szCs w:val="28"/>
        </w:rPr>
        <w:t xml:space="preserve"> </w:t>
      </w:r>
      <w:r>
        <w:rPr>
          <w:szCs w:val="28"/>
        </w:rPr>
        <w:t>від «Матерів  – героїнь» – 0</w:t>
      </w:r>
    </w:p>
    <w:p>
      <w:pPr>
        <w:pStyle w:val="31"/>
        <w:numPr>
          <w:ilvl w:val="0"/>
          <w:numId w:val="1"/>
        </w:numPr>
        <w:ind w:left="1211" w:hanging="360"/>
        <w:rPr/>
      </w:pPr>
      <w:r>
        <w:rPr>
          <w:szCs w:val="28"/>
        </w:rPr>
        <w:t xml:space="preserve">учасників ліквідації аварії на ЧАЕС та постраждалих осіб від аварії на ЧАЕС– </w:t>
      </w:r>
      <w:r>
        <w:rPr>
          <w:szCs w:val="28"/>
          <w:lang w:val="ru-RU"/>
        </w:rPr>
        <w:t>1</w:t>
      </w:r>
      <w:r>
        <w:rPr>
          <w:szCs w:val="28"/>
          <w:lang w:val="uk-UA"/>
        </w:rPr>
        <w:t>2</w:t>
      </w:r>
    </w:p>
    <w:p>
      <w:pPr>
        <w:pStyle w:val="31"/>
        <w:numPr>
          <w:ilvl w:val="0"/>
          <w:numId w:val="1"/>
        </w:numPr>
        <w:ind w:left="1211" w:hanging="360"/>
        <w:rPr/>
      </w:pPr>
      <w:r>
        <w:rPr>
          <w:szCs w:val="28"/>
        </w:rPr>
        <w:t>від сімей, які мають дітей з інвалідністю – 20</w:t>
      </w:r>
    </w:p>
    <w:p>
      <w:pPr>
        <w:pStyle w:val="31"/>
        <w:numPr>
          <w:ilvl w:val="0"/>
          <w:numId w:val="1"/>
        </w:numPr>
        <w:ind w:left="1211" w:hanging="360"/>
        <w:rPr/>
      </w:pPr>
      <w:r>
        <w:rPr>
          <w:szCs w:val="28"/>
        </w:rPr>
        <w:t>багатодітних сімей - 15</w:t>
      </w:r>
    </w:p>
    <w:p>
      <w:pPr>
        <w:pStyle w:val="31"/>
        <w:numPr>
          <w:ilvl w:val="0"/>
          <w:numId w:val="1"/>
        </w:numPr>
        <w:ind w:left="1211" w:hanging="360"/>
        <w:rPr>
          <w:szCs w:val="28"/>
        </w:rPr>
      </w:pPr>
      <w:r>
        <w:rPr>
          <w:szCs w:val="28"/>
        </w:rPr>
        <w:t>від героїв Соціалістичної Праці, Героїв Радянського Союзу та Героїв України звернення не надходили.</w:t>
      </w:r>
    </w:p>
    <w:p>
      <w:pPr>
        <w:pStyle w:val="31"/>
        <w:ind w:left="645" w:hanging="0"/>
        <w:rPr>
          <w:szCs w:val="28"/>
        </w:rPr>
      </w:pPr>
      <w:r>
        <w:rPr>
          <w:szCs w:val="28"/>
        </w:rPr>
        <w:t xml:space="preserve">Найвагомішою часткою звернень від представників   пільгових   категорій </w:t>
      </w:r>
    </w:p>
    <w:p>
      <w:pPr>
        <w:pStyle w:val="31"/>
        <w:ind w:hanging="0"/>
        <w:rPr/>
      </w:pPr>
      <w:r>
        <w:rPr>
          <w:szCs w:val="28"/>
        </w:rPr>
        <w:t xml:space="preserve">громадян до управління є звернення від осіб з інвалідністю </w:t>
      </w:r>
      <w:r>
        <w:rPr>
          <w:szCs w:val="28"/>
          <w:lang w:val="en-US"/>
        </w:rPr>
        <w:t>I</w:t>
      </w:r>
      <w:r>
        <w:rPr>
          <w:szCs w:val="28"/>
        </w:rPr>
        <w:t xml:space="preserve">, </w:t>
      </w:r>
      <w:r>
        <w:rPr>
          <w:szCs w:val="28"/>
          <w:lang w:val="en-US"/>
        </w:rPr>
        <w:t>II</w:t>
      </w:r>
      <w:r>
        <w:rPr>
          <w:szCs w:val="28"/>
        </w:rPr>
        <w:t xml:space="preserve">, </w:t>
      </w:r>
      <w:r>
        <w:rPr>
          <w:szCs w:val="28"/>
          <w:lang w:val="en-US"/>
        </w:rPr>
        <w:t>III</w:t>
      </w:r>
      <w:r>
        <w:rPr>
          <w:szCs w:val="28"/>
        </w:rPr>
        <w:t xml:space="preserve"> групи –40,8%, учасників бойових дій – 6,2 %, багатодітних сімей – 6,3% та одиноких матерів –6,6  %  .</w:t>
      </w:r>
    </w:p>
    <w:p>
      <w:pPr>
        <w:pStyle w:val="Normal"/>
        <w:ind w:left="645" w:hanging="0"/>
        <w:jc w:val="both"/>
        <w:rPr>
          <w:sz w:val="28"/>
          <w:szCs w:val="28"/>
          <w:lang w:val="ru-RU"/>
        </w:rPr>
      </w:pPr>
      <w:r>
        <w:rPr>
          <w:sz w:val="28"/>
          <w:szCs w:val="28"/>
          <w:lang w:val="ru-RU"/>
        </w:rPr>
        <w:t>Основні питання</w:t>
      </w:r>
      <w:r>
        <w:rPr>
          <w:sz w:val="28"/>
          <w:szCs w:val="28"/>
          <w:lang w:val="uk-UA"/>
        </w:rPr>
        <w:t>,</w:t>
      </w:r>
      <w:r>
        <w:rPr>
          <w:sz w:val="28"/>
          <w:szCs w:val="28"/>
          <w:lang w:val="ru-RU"/>
        </w:rPr>
        <w:t xml:space="preserve"> з якими звертаються  пенсіонери, ветерани,</w:t>
      </w:r>
      <w:r>
        <w:rPr>
          <w:sz w:val="28"/>
          <w:szCs w:val="28"/>
          <w:lang w:val="uk-UA"/>
        </w:rPr>
        <w:t xml:space="preserve"> особи з</w:t>
      </w:r>
    </w:p>
    <w:p>
      <w:pPr>
        <w:pStyle w:val="Normal"/>
        <w:jc w:val="both"/>
        <w:rPr>
          <w:sz w:val="28"/>
          <w:szCs w:val="28"/>
          <w:lang w:val="uk-UA"/>
        </w:rPr>
      </w:pPr>
      <w:r>
        <w:rPr>
          <w:sz w:val="28"/>
          <w:szCs w:val="28"/>
          <w:lang w:val="uk-UA"/>
        </w:rPr>
        <w:t>інвалідністю, одинокі матері, багатодітні сім’ї - це питання надання матеріальної допомоги, надання пільг.</w:t>
      </w:r>
    </w:p>
    <w:p>
      <w:pPr>
        <w:pStyle w:val="Normal"/>
        <w:ind w:firstLine="709"/>
        <w:jc w:val="both"/>
        <w:rPr/>
      </w:pPr>
      <w:r>
        <w:rPr>
          <w:sz w:val="28"/>
          <w:szCs w:val="28"/>
          <w:lang w:val="uk-UA"/>
        </w:rPr>
        <w:t xml:space="preserve">Із загальної кількості звернень (445) за 6 місяців 2019 року по 353  зверненням питання вирішені позитивно, що складає 42,1 % від загальної кількості звернень,  на 455 звернень (54,2 %) надані роз’яснення, 12 звернень  (1,4%)  переслані до розгляду за територіальною належністю. На всі звернення, які розглядались управлінням, заявникам надавались повні та обґрунтовані відповіді у встановлені законодавством строки. Станом на 01.07.2019 року в управлінні на розгляді залишилося 19 звернень. </w:t>
      </w:r>
    </w:p>
    <w:p>
      <w:pPr>
        <w:pStyle w:val="Normal"/>
        <w:ind w:firstLine="709"/>
        <w:jc w:val="both"/>
        <w:rPr>
          <w:sz w:val="28"/>
          <w:szCs w:val="28"/>
          <w:lang w:val="uk-UA"/>
        </w:rPr>
      </w:pPr>
      <w:r>
        <w:rPr>
          <w:sz w:val="28"/>
          <w:szCs w:val="28"/>
          <w:lang w:val="uk-UA"/>
        </w:rPr>
        <w:t>В управлінні постійно ведеться особистий прийом громадян начальником та його заступником згідно графіку, затвердженого наказом начальника управління, який розміщений на інформаційному стенді при вході до управління та на офіційному веб-сайті міста. Систематично ведеться робота з налагодження діалогу з мешканцями міста шляхом проведення широкомасштабної інформаційно-роз'яснювальної діяльності, спрямованої на зменшення проблемних питань.</w:t>
      </w:r>
    </w:p>
    <w:p>
      <w:pPr>
        <w:pStyle w:val="Normal"/>
        <w:tabs>
          <w:tab w:val="left" w:pos="5240" w:leader="none"/>
        </w:tabs>
        <w:ind w:firstLine="709"/>
        <w:jc w:val="both"/>
        <w:rPr>
          <w:sz w:val="28"/>
          <w:szCs w:val="28"/>
          <w:lang w:val="uk-UA"/>
        </w:rPr>
      </w:pPr>
      <w:r>
        <w:rPr>
          <w:sz w:val="28"/>
          <w:szCs w:val="28"/>
          <w:lang w:val="uk-UA"/>
        </w:rPr>
        <w:t>На апаратних нарадах у начальника управління систематично розглядаються питання організації роботи зі зверненнями громадян, аналізуються та узагальнюються питання, що порушуються у зверненнях громадян, виявляються причини, що їх породжують та за результатами такого аналізу вносяться пропозиції щодо розв’язання найбільш актуальних проблем.</w:t>
      </w:r>
    </w:p>
    <w:p>
      <w:pPr>
        <w:pStyle w:val="Normal"/>
        <w:tabs>
          <w:tab w:val="left" w:pos="5240" w:leader="none"/>
        </w:tabs>
        <w:ind w:firstLine="709"/>
        <w:jc w:val="both"/>
        <w:rPr>
          <w:sz w:val="28"/>
          <w:szCs w:val="28"/>
          <w:lang w:val="uk-UA"/>
        </w:rPr>
      </w:pPr>
      <w:r>
        <w:rPr>
          <w:sz w:val="28"/>
          <w:szCs w:val="28"/>
          <w:lang w:val="uk-UA"/>
        </w:rPr>
        <w:t>Начальниками відділів управління взято під особистий контроль розгляд звернень та забезпечення проведення першочергового особистого прийому інвалідів ВВВ, Героїв Соціалістичної Праці, Героїв Радянського Союзу, Героїв України та жінок, яким присвоєно почесне звання „Мати – героїня”. Всі спеціалісти управління попереджені про персональну відповідальність за розгляд звернень громадян.</w:t>
      </w:r>
    </w:p>
    <w:p>
      <w:pPr>
        <w:pStyle w:val="Normal"/>
        <w:tabs>
          <w:tab w:val="left" w:pos="5240" w:leader="none"/>
        </w:tabs>
        <w:ind w:firstLine="709"/>
        <w:jc w:val="both"/>
        <w:rPr>
          <w:sz w:val="28"/>
          <w:szCs w:val="28"/>
          <w:lang w:val="uk-UA"/>
        </w:rPr>
      </w:pPr>
      <w:r>
        <w:rPr>
          <w:sz w:val="28"/>
          <w:szCs w:val="28"/>
          <w:lang w:val="uk-UA"/>
        </w:rPr>
        <w:t>Особлива увага приділяється зверненням інвалідів, учасників антитерористичної операції, сім'ям учасників АТО та сім'ям загиблих учасників АТО, а також зверненням, які надходять до управління від внутрішньо переміщених осіб. Приділяється увага питанням поліпшення умов проживання та соціального забезпечення осіб з інвалідністю, забезпечення їх автотранспортом, як засобом протезування та забезпечення осіб з інвалідністю технічними засобами реабілітації.</w:t>
      </w:r>
    </w:p>
    <w:p>
      <w:pPr>
        <w:pStyle w:val="Style16"/>
        <w:ind w:firstLine="720"/>
        <w:jc w:val="both"/>
        <w:rPr>
          <w:sz w:val="28"/>
          <w:szCs w:val="28"/>
          <w:lang w:val="uk-UA"/>
        </w:rPr>
      </w:pPr>
      <w:r>
        <w:rPr>
          <w:sz w:val="28"/>
          <w:szCs w:val="28"/>
          <w:lang w:val="uk-UA"/>
        </w:rPr>
        <w:t xml:space="preserve">Питання роботи зі зверненнями громадян знаходиться на постійному контролі в управлінні соціальної політики Білгород-Дністровської міської ради  ведеться відповідно до Закону України “Про звернення громадян”,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від 24 вересня 2008 року № 858 «Про затвердження класифікатора звернень громадян» та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w:t>
      </w:r>
    </w:p>
    <w:p>
      <w:pPr>
        <w:pStyle w:val="Style16"/>
        <w:ind w:firstLine="720"/>
        <w:jc w:val="both"/>
        <w:rPr>
          <w:sz w:val="28"/>
          <w:szCs w:val="28"/>
          <w:lang w:val="uk-UA"/>
        </w:rPr>
      </w:pPr>
      <w:r>
        <w:rPr>
          <w:sz w:val="28"/>
          <w:szCs w:val="28"/>
          <w:lang w:val="uk-UA"/>
        </w:rPr>
      </w:r>
    </w:p>
    <w:p>
      <w:pPr>
        <w:pStyle w:val="Normal"/>
        <w:jc w:val="both"/>
        <w:rPr/>
      </w:pPr>
      <w:r>
        <w:rPr>
          <w:rFonts w:eastAsia="Times New Roman" w:cs="Arial"/>
          <w:sz w:val="28"/>
          <w:szCs w:val="28"/>
          <w:highlight w:val="white"/>
          <w:lang w:val="uk-UA"/>
        </w:rPr>
        <w:t>Н</w:t>
      </w:r>
      <w:r>
        <w:rPr>
          <w:rFonts w:cs="Arial"/>
          <w:sz w:val="28"/>
          <w:szCs w:val="28"/>
          <w:lang w:val="uk-UA"/>
        </w:rPr>
        <w:t xml:space="preserve">ачальника управління </w:t>
        <w:tab/>
        <w:tab/>
        <w:tab/>
        <w:tab/>
        <w:tab/>
        <w:t xml:space="preserve">                   Д.А.Базіленко</w:t>
      </w:r>
    </w:p>
    <w:p>
      <w:pPr>
        <w:pStyle w:val="ListParagraph"/>
        <w:ind w:left="0" w:hanging="0"/>
        <w:jc w:val="both"/>
        <w:rPr>
          <w:rFonts w:cs="Arial"/>
          <w:sz w:val="28"/>
          <w:szCs w:val="28"/>
          <w:lang w:val="uk-UA"/>
        </w:rPr>
      </w:pPr>
      <w:r>
        <w:rPr>
          <w:rFonts w:cs="Arial"/>
          <w:sz w:val="28"/>
          <w:szCs w:val="28"/>
          <w:lang w:val="uk-UA"/>
        </w:rPr>
      </w:r>
    </w:p>
    <w:p>
      <w:pPr>
        <w:pStyle w:val="ListParagraph"/>
        <w:ind w:left="0" w:hanging="0"/>
        <w:jc w:val="both"/>
        <w:rPr>
          <w:rFonts w:cs="Arial"/>
          <w:sz w:val="20"/>
          <w:szCs w:val="20"/>
          <w:lang w:val="uk-UA"/>
        </w:rPr>
      </w:pPr>
      <w:r>
        <w:rPr>
          <w:rFonts w:cs="Arial"/>
          <w:sz w:val="20"/>
          <w:szCs w:val="20"/>
          <w:lang w:val="uk-UA"/>
        </w:rPr>
        <w:t>Вик.Терещенко Л.В.</w:t>
      </w:r>
    </w:p>
    <w:p>
      <w:pPr>
        <w:pStyle w:val="ListParagraph"/>
        <w:spacing w:before="0" w:after="200"/>
        <w:ind w:left="0" w:hanging="0"/>
        <w:contextualSpacing/>
        <w:jc w:val="both"/>
        <w:rPr/>
      </w:pPr>
      <w:r>
        <w:rPr>
          <w:rFonts w:cs="Arial"/>
          <w:sz w:val="20"/>
          <w:szCs w:val="20"/>
          <w:lang w:val="uk-UA"/>
        </w:rPr>
        <w:t>2-24-04</w:t>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p>
      <w:pPr>
        <w:pStyle w:val="ListParagraph"/>
        <w:spacing w:before="0" w:after="200"/>
        <w:ind w:left="0" w:hanging="0"/>
        <w:contextualSpacing/>
        <w:jc w:val="both"/>
        <w:rPr>
          <w:rFonts w:cs="Arial"/>
          <w:sz w:val="20"/>
          <w:szCs w:val="20"/>
          <w:lang w:val="uk-UA"/>
        </w:rPr>
      </w:pPr>
      <w:r>
        <w:rPr/>
      </w:r>
    </w:p>
    <w:sectPr>
      <w:type w:val="nextPage"/>
      <w:pgSz w:w="11906" w:h="16838"/>
      <w:pgMar w:left="1701" w:right="567"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Segoe UI">
    <w:charset w:val="cc"/>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70"/>
        </w:tabs>
        <w:ind w:left="1070" w:hanging="360"/>
      </w:pPr>
      <w:rPr>
        <w:rFonts w:ascii="Symbol" w:hAnsi="Symbol" w:cs="Symbol" w:hint="default"/>
        <w:sz w:val="28"/>
        <w:rFonts w:cs="OpenSymbol"/>
        <w:color w:val="000000"/>
        <w:lang w:val="uk-UA"/>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sz w:val="28"/>
        <w:rFonts w:cs="OpenSymbol"/>
        <w:color w:val="000000"/>
        <w:lang w:val="uk-UA"/>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sz w:val="28"/>
        <w:rFonts w:cs="OpenSymbol"/>
        <w:color w:val="000000"/>
        <w:lang w:val="uk-UA"/>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Cs w:val="24"/>
        <w:lang w:val="en-US" w:eastAsia="en-US" w:bidi="en-US"/>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left"/>
    </w:pPr>
    <w:rPr>
      <w:rFonts w:ascii="Times New Roman" w:hAnsi="Times New Roman" w:eastAsia="Andale Sans UI" w:cs="Tahoma"/>
      <w:color w:val="00000A"/>
      <w:sz w:val="24"/>
      <w:szCs w:val="24"/>
      <w:lang w:val="en-US" w:eastAsia="en-US" w:bidi="en-US"/>
    </w:rPr>
  </w:style>
  <w:style w:type="paragraph" w:styleId="1">
    <w:name w:val="Заголовок 1"/>
    <w:basedOn w:val="Normal"/>
    <w:pPr>
      <w:keepNext/>
      <w:jc w:val="center"/>
      <w:outlineLvl w:val="0"/>
    </w:pPr>
    <w:rPr>
      <w:rFonts w:ascii="Arial" w:hAnsi="Arial" w:cs="Arial"/>
      <w:b/>
      <w:bCs/>
      <w:caps/>
      <w:sz w:val="28"/>
      <w:lang w:val="uk-UA"/>
    </w:rPr>
  </w:style>
  <w:style w:type="paragraph" w:styleId="2">
    <w:name w:val="Заголовок 2"/>
    <w:basedOn w:val="Style15"/>
    <w:pPr>
      <w:spacing w:before="200" w:after="120"/>
      <w:outlineLvl w:val="1"/>
    </w:pPr>
    <w:rPr>
      <w:b/>
      <w:bCs/>
      <w:sz w:val="32"/>
      <w:szCs w:val="32"/>
    </w:rPr>
  </w:style>
  <w:style w:type="paragraph" w:styleId="3">
    <w:name w:val="Заголовок 3"/>
    <w:basedOn w:val="Style15"/>
    <w:pPr>
      <w:spacing w:before="140" w:after="120"/>
      <w:outlineLvl w:val="2"/>
    </w:pPr>
    <w:rPr>
      <w:b/>
      <w:bCs/>
    </w:rPr>
  </w:style>
  <w:style w:type="character" w:styleId="DefaultParagraphFont" w:default="1">
    <w:name w:val="Default Paragraph Font"/>
    <w:uiPriority w:val="1"/>
    <w:semiHidden/>
    <w:unhideWhenUsed/>
    <w:qFormat/>
    <w:rPr/>
  </w:style>
  <w:style w:type="character" w:styleId="Style11" w:customStyle="1">
    <w:name w:val="Интернет-ссылка"/>
    <w:rPr>
      <w:color w:val="000080"/>
      <w:u w:val="single"/>
    </w:rPr>
  </w:style>
  <w:style w:type="character" w:styleId="Style12" w:customStyle="1">
    <w:name w:val="Маркеры списка"/>
    <w:qFormat/>
    <w:rPr>
      <w:rFonts w:ascii="OpenSymbol" w:hAnsi="OpenSymbol" w:eastAsia="OpenSymbol" w:cs="OpenSymbol"/>
    </w:rPr>
  </w:style>
  <w:style w:type="character" w:styleId="WW8Num3z0" w:customStyle="1">
    <w:name w:val="WW8Num3z0"/>
    <w:qFormat/>
    <w:rPr>
      <w:rFonts w:ascii="Symbol" w:hAnsi="Symbol" w:cs="OpenSymbol"/>
      <w:color w:val="000000"/>
      <w:sz w:val="28"/>
      <w:lang w:val="uk-UA"/>
    </w:rPr>
  </w:style>
  <w:style w:type="character" w:styleId="WW8Num3z1" w:customStyle="1">
    <w:name w:val="WW8Num3z1"/>
    <w:qFormat/>
    <w:rPr>
      <w:rFonts w:ascii="OpenSymbol" w:hAnsi="OpenSymbol" w:cs="OpenSymbol"/>
    </w:rPr>
  </w:style>
  <w:style w:type="character" w:styleId="WWCharLFO3LVL1" w:customStyle="1">
    <w:name w:val="WW_CharLFO3LVL1"/>
    <w:qFormat/>
    <w:rPr>
      <w:rFonts w:ascii="Symbol" w:hAnsi="Symbol"/>
    </w:rPr>
  </w:style>
  <w:style w:type="character" w:styleId="WWCharLFO3LVL2" w:customStyle="1">
    <w:name w:val="WW_CharLFO3LVL2"/>
    <w:qFormat/>
    <w:rPr>
      <w:rFonts w:ascii="OpenSymbol" w:hAnsi="OpenSymbol" w:eastAsia="OpenSymbol" w:cs="OpenSymbol"/>
    </w:rPr>
  </w:style>
  <w:style w:type="character" w:styleId="WWCharLFO3LVL3" w:customStyle="1">
    <w:name w:val="WW_CharLFO3LVL3"/>
    <w:qFormat/>
    <w:rPr>
      <w:rFonts w:ascii="OpenSymbol" w:hAnsi="OpenSymbol" w:eastAsia="OpenSymbol" w:cs="OpenSymbol"/>
    </w:rPr>
  </w:style>
  <w:style w:type="character" w:styleId="WWCharLFO3LVL4" w:customStyle="1">
    <w:name w:val="WW_CharLFO3LVL4"/>
    <w:qFormat/>
    <w:rPr>
      <w:rFonts w:ascii="OpenSymbol" w:hAnsi="OpenSymbol" w:eastAsia="OpenSymbol" w:cs="OpenSymbol"/>
    </w:rPr>
  </w:style>
  <w:style w:type="character" w:styleId="WWCharLFO3LVL5" w:customStyle="1">
    <w:name w:val="WW_CharLFO3LVL5"/>
    <w:qFormat/>
    <w:rPr>
      <w:rFonts w:ascii="OpenSymbol" w:hAnsi="OpenSymbol" w:eastAsia="OpenSymbol" w:cs="OpenSymbol"/>
    </w:rPr>
  </w:style>
  <w:style w:type="character" w:styleId="WWCharLFO3LVL6" w:customStyle="1">
    <w:name w:val="WW_CharLFO3LVL6"/>
    <w:qFormat/>
    <w:rPr>
      <w:rFonts w:ascii="OpenSymbol" w:hAnsi="OpenSymbol" w:eastAsia="OpenSymbol" w:cs="OpenSymbol"/>
    </w:rPr>
  </w:style>
  <w:style w:type="character" w:styleId="WWCharLFO3LVL7" w:customStyle="1">
    <w:name w:val="WW_CharLFO3LVL7"/>
    <w:qFormat/>
    <w:rPr>
      <w:rFonts w:ascii="OpenSymbol" w:hAnsi="OpenSymbol" w:eastAsia="OpenSymbol" w:cs="OpenSymbol"/>
    </w:rPr>
  </w:style>
  <w:style w:type="character" w:styleId="WWCharLFO3LVL8" w:customStyle="1">
    <w:name w:val="WW_CharLFO3LVL8"/>
    <w:qFormat/>
    <w:rPr>
      <w:rFonts w:ascii="OpenSymbol" w:hAnsi="OpenSymbol" w:eastAsia="OpenSymbol" w:cs="OpenSymbol"/>
    </w:rPr>
  </w:style>
  <w:style w:type="character" w:styleId="WWCharLFO3LVL9" w:customStyle="1">
    <w:name w:val="WW_CharLFO3LVL9"/>
    <w:qFormat/>
    <w:rPr>
      <w:rFonts w:ascii="OpenSymbol" w:hAnsi="OpenSymbol" w:eastAsia="OpenSymbol" w:cs="OpenSymbol"/>
    </w:rPr>
  </w:style>
  <w:style w:type="character" w:styleId="WWCharLFO4LVL1" w:customStyle="1">
    <w:name w:val="WW_CharLFO4LVL1"/>
    <w:qFormat/>
    <w:rPr>
      <w:rFonts w:ascii="Symbol" w:hAnsi="Symbol"/>
    </w:rPr>
  </w:style>
  <w:style w:type="character" w:styleId="WWCharLFO4LVL2" w:customStyle="1">
    <w:name w:val="WW_CharLFO4LVL2"/>
    <w:qFormat/>
    <w:rPr>
      <w:rFonts w:ascii="OpenSymbol" w:hAnsi="OpenSymbol" w:eastAsia="OpenSymbol" w:cs="OpenSymbol"/>
    </w:rPr>
  </w:style>
  <w:style w:type="character" w:styleId="WWCharLFO4LVL3" w:customStyle="1">
    <w:name w:val="WW_CharLFO4LVL3"/>
    <w:qFormat/>
    <w:rPr>
      <w:rFonts w:ascii="OpenSymbol" w:hAnsi="OpenSymbol" w:eastAsia="OpenSymbol" w:cs="OpenSymbol"/>
    </w:rPr>
  </w:style>
  <w:style w:type="character" w:styleId="WWCharLFO4LVL4" w:customStyle="1">
    <w:name w:val="WW_CharLFO4LVL4"/>
    <w:qFormat/>
    <w:rPr>
      <w:rFonts w:ascii="OpenSymbol" w:hAnsi="OpenSymbol" w:eastAsia="OpenSymbol" w:cs="OpenSymbol"/>
    </w:rPr>
  </w:style>
  <w:style w:type="character" w:styleId="WWCharLFO4LVL5" w:customStyle="1">
    <w:name w:val="WW_CharLFO4LVL5"/>
    <w:qFormat/>
    <w:rPr>
      <w:rFonts w:ascii="OpenSymbol" w:hAnsi="OpenSymbol" w:eastAsia="OpenSymbol" w:cs="OpenSymbol"/>
    </w:rPr>
  </w:style>
  <w:style w:type="character" w:styleId="WWCharLFO4LVL6" w:customStyle="1">
    <w:name w:val="WW_CharLFO4LVL6"/>
    <w:qFormat/>
    <w:rPr>
      <w:rFonts w:ascii="OpenSymbol" w:hAnsi="OpenSymbol" w:eastAsia="OpenSymbol" w:cs="OpenSymbol"/>
    </w:rPr>
  </w:style>
  <w:style w:type="character" w:styleId="WWCharLFO4LVL7" w:customStyle="1">
    <w:name w:val="WW_CharLFO4LVL7"/>
    <w:qFormat/>
    <w:rPr>
      <w:rFonts w:ascii="OpenSymbol" w:hAnsi="OpenSymbol" w:eastAsia="OpenSymbol" w:cs="OpenSymbol"/>
    </w:rPr>
  </w:style>
  <w:style w:type="character" w:styleId="WWCharLFO4LVL8" w:customStyle="1">
    <w:name w:val="WW_CharLFO4LVL8"/>
    <w:qFormat/>
    <w:rPr>
      <w:rFonts w:ascii="OpenSymbol" w:hAnsi="OpenSymbol" w:eastAsia="OpenSymbol" w:cs="OpenSymbol"/>
    </w:rPr>
  </w:style>
  <w:style w:type="character" w:styleId="WWCharLFO4LVL9" w:customStyle="1">
    <w:name w:val="WW_CharLFO4LVL9"/>
    <w:qFormat/>
    <w:rPr>
      <w:rFonts w:ascii="OpenSymbol" w:hAnsi="OpenSymbol" w:eastAsia="OpenSymbol" w:cs="OpenSymbol"/>
    </w:rPr>
  </w:style>
  <w:style w:type="character" w:styleId="Style13" w:customStyle="1">
    <w:name w:val="Выделение жирным"/>
    <w:rPr>
      <w:b/>
      <w:bCs/>
    </w:rPr>
  </w:style>
  <w:style w:type="character" w:styleId="WW8Num1z0" w:customStyle="1">
    <w:name w:val="WW8Num1z0"/>
    <w:qFormat/>
    <w:rPr>
      <w:rFonts w:ascii="Symbol" w:hAnsi="Symbol" w:cs="Symbol"/>
      <w:sz w:val="28"/>
      <w:szCs w:val="28"/>
      <w:lang w:val="uk-UA"/>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Style14" w:customStyle="1">
    <w:name w:val="Текст выноски Знак"/>
    <w:basedOn w:val="DefaultParagraphFont"/>
    <w:link w:val="af3"/>
    <w:uiPriority w:val="99"/>
    <w:semiHidden/>
    <w:qFormat/>
    <w:rsid w:val="003b4b8d"/>
    <w:rPr>
      <w:rFonts w:ascii="Segoe UI" w:hAnsi="Segoe UI" w:cs="Segoe UI"/>
      <w:sz w:val="18"/>
      <w:szCs w:val="18"/>
    </w:rPr>
  </w:style>
  <w:style w:type="character" w:styleId="ListLabel1">
    <w:name w:val="ListLabel 1"/>
    <w:qFormat/>
    <w:rPr>
      <w:rFonts w:cs="OpenSymbol"/>
      <w:color w:val="000000"/>
      <w:sz w:val="28"/>
      <w:lang w:val="uk-UA"/>
    </w:rPr>
  </w:style>
  <w:style w:type="character" w:styleId="ListLabel2">
    <w:name w:val="ListLabel 2"/>
    <w:qFormat/>
    <w:rPr>
      <w:rFonts w:cs="OpenSymbol"/>
    </w:rPr>
  </w:style>
  <w:style w:type="character" w:styleId="ListLabel3">
    <w:name w:val="ListLabel 3"/>
    <w:qFormat/>
    <w:rPr>
      <w:rFonts w:cs="Symbol"/>
      <w:sz w:val="28"/>
      <w:szCs w:val="28"/>
      <w:lang w:val="uk-UA"/>
    </w:rPr>
  </w:style>
  <w:style w:type="character" w:styleId="ListLabel4">
    <w:name w:val="ListLabel 4"/>
    <w:qFormat/>
    <w:rPr>
      <w:rFonts w:cs="OpenSymbol"/>
      <w:color w:val="000000"/>
      <w:sz w:val="28"/>
      <w:lang w:val="uk-UA"/>
    </w:rPr>
  </w:style>
  <w:style w:type="character" w:styleId="ListLabel5">
    <w:name w:val="ListLabel 5"/>
    <w:qFormat/>
    <w:rPr>
      <w:rFonts w:cs="OpenSymbol"/>
    </w:rPr>
  </w:style>
  <w:style w:type="character" w:styleId="ListLabel6">
    <w:name w:val="ListLabel 6"/>
    <w:qFormat/>
    <w:rPr>
      <w:rFonts w:cs="OpenSymbol"/>
      <w:color w:val="000000"/>
      <w:sz w:val="28"/>
      <w:lang w:val="uk-UA"/>
    </w:rPr>
  </w:style>
  <w:style w:type="character" w:styleId="ListLabel7">
    <w:name w:val="ListLabel 7"/>
    <w:qFormat/>
    <w:rPr>
      <w:rFonts w:cs="OpenSymbol"/>
    </w:rPr>
  </w:style>
  <w:style w:type="paragraph" w:styleId="Style15" w:customStyle="1">
    <w:name w:val="Заголовок"/>
    <w:basedOn w:val="Normal"/>
    <w:next w:val="Style16"/>
    <w:qFormat/>
    <w:pPr>
      <w:keepNext/>
      <w:spacing w:before="240" w:after="120"/>
    </w:pPr>
    <w:rPr>
      <w:rFonts w:ascii="Arial" w:hAnsi="Arial"/>
      <w:sz w:val="28"/>
      <w:szCs w:val="28"/>
    </w:rPr>
  </w:style>
  <w:style w:type="paragraph" w:styleId="Style16">
    <w:name w:val="Основной текст"/>
    <w:basedOn w:val="Normal"/>
    <w:pPr>
      <w:spacing w:before="0" w:after="120"/>
    </w:pPr>
    <w:rPr/>
  </w:style>
  <w:style w:type="paragraph" w:styleId="Style17">
    <w:name w:val="Список"/>
    <w:basedOn w:val="Style16"/>
    <w:pPr/>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customStyle="1">
    <w:name w:val="Заглавие"/>
    <w:basedOn w:val="Style15"/>
    <w:pPr>
      <w:jc w:val="center"/>
    </w:pPr>
    <w:rPr>
      <w:b/>
      <w:bCs/>
      <w:sz w:val="56"/>
      <w:szCs w:val="56"/>
    </w:rPr>
  </w:style>
  <w:style w:type="paragraph" w:styleId="Indexheading">
    <w:name w:val="index heading"/>
    <w:basedOn w:val="Normal"/>
    <w:qFormat/>
    <w:pPr>
      <w:suppressLineNumbers/>
    </w:pPr>
    <w:rPr/>
  </w:style>
  <w:style w:type="paragraph" w:styleId="Style21" w:customStyle="1">
    <w:name w:val="Содержимое таблицы"/>
    <w:basedOn w:val="Normal"/>
    <w:qFormat/>
    <w:pPr>
      <w:suppressLineNumbers/>
    </w:pPr>
    <w:rPr/>
  </w:style>
  <w:style w:type="paragraph" w:styleId="Style22" w:customStyle="1">
    <w:name w:val="Содержимое врезки"/>
    <w:basedOn w:val="Normal"/>
    <w:qFormat/>
    <w:pPr/>
    <w:rPr/>
  </w:style>
  <w:style w:type="paragraph" w:styleId="Style23">
    <w:name w:val="Основной текст с отступом"/>
    <w:basedOn w:val="Normal"/>
    <w:pPr>
      <w:ind w:firstLine="720"/>
      <w:jc w:val="both"/>
    </w:pPr>
    <w:rPr>
      <w:sz w:val="28"/>
    </w:rPr>
  </w:style>
  <w:style w:type="paragraph" w:styleId="NormalWeb">
    <w:name w:val="Normal (Web)"/>
    <w:basedOn w:val="Normal"/>
    <w:qFormat/>
    <w:pPr>
      <w:spacing w:lineRule="auto" w:line="288" w:before="280" w:after="142"/>
    </w:pPr>
    <w:rPr/>
  </w:style>
  <w:style w:type="paragraph" w:styleId="31" w:customStyle="1">
    <w:name w:val="Основной текст с отступом 31"/>
    <w:basedOn w:val="Normal"/>
    <w:qFormat/>
    <w:pPr>
      <w:ind w:firstLine="708"/>
      <w:jc w:val="both"/>
    </w:pPr>
    <w:rPr>
      <w:sz w:val="28"/>
      <w:lang w:val="uk-UA"/>
    </w:rPr>
  </w:style>
  <w:style w:type="paragraph" w:styleId="Style24" w:customStyle="1">
    <w:name w:val="Блочная цитата"/>
    <w:basedOn w:val="Normal"/>
    <w:qFormat/>
    <w:pPr>
      <w:spacing w:before="0" w:after="283"/>
      <w:ind w:left="567" w:right="567" w:hanging="0"/>
    </w:pPr>
    <w:rPr/>
  </w:style>
  <w:style w:type="paragraph" w:styleId="Style25">
    <w:name w:val="Подзаголовок"/>
    <w:basedOn w:val="Style15"/>
    <w:pPr>
      <w:spacing w:before="60" w:after="120"/>
      <w:jc w:val="center"/>
    </w:pPr>
    <w:rPr>
      <w:sz w:val="36"/>
      <w:szCs w:val="36"/>
    </w:rPr>
  </w:style>
  <w:style w:type="paragraph" w:styleId="ListParagraph">
    <w:name w:val="List Paragraph"/>
    <w:basedOn w:val="Normal"/>
    <w:qFormat/>
    <w:pPr>
      <w:spacing w:before="0" w:after="200"/>
      <w:ind w:left="720" w:hanging="0"/>
      <w:contextualSpacing/>
    </w:pPr>
    <w:rPr/>
  </w:style>
  <w:style w:type="paragraph" w:styleId="Style26">
    <w:name w:val="Нижний колонтитул"/>
    <w:basedOn w:val="Normal"/>
    <w:pPr>
      <w:suppressLineNumbers/>
      <w:tabs>
        <w:tab w:val="center" w:pos="4819" w:leader="none"/>
        <w:tab w:val="right" w:pos="9638" w:leader="none"/>
      </w:tabs>
    </w:pPr>
    <w:rPr/>
  </w:style>
  <w:style w:type="paragraph" w:styleId="BalloonText">
    <w:name w:val="Balloon Text"/>
    <w:basedOn w:val="Normal"/>
    <w:link w:val="af4"/>
    <w:uiPriority w:val="99"/>
    <w:semiHidden/>
    <w:unhideWhenUsed/>
    <w:qFormat/>
    <w:rsid w:val="003b4b8d"/>
    <w:pPr/>
    <w:rPr>
      <w:rFonts w:ascii="Segoe UI" w:hAnsi="Segoe UI" w:cs="Segoe UI"/>
      <w:sz w:val="18"/>
      <w:szCs w:val="18"/>
    </w:rPr>
  </w:style>
  <w:style w:type="paragraph" w:styleId="Western" w:customStyle="1">
    <w:name w:val="western"/>
    <w:basedOn w:val="Normal"/>
    <w:qFormat/>
    <w:rsid w:val="00fc0f77"/>
    <w:pPr>
      <w:widowControl/>
      <w:spacing w:lineRule="auto" w:line="288" w:beforeAutospacing="1" w:after="142"/>
    </w:pPr>
    <w:rPr>
      <w:rFonts w:ascii="Liberation Serif" w:hAnsi="Liberation Serif" w:eastAsia="Times New Roman" w:cs="Liberation Serif"/>
      <w:color w:val="000000"/>
      <w:lang w:val="ru-RU" w:eastAsia="ru-RU" w:bidi="ar-SA"/>
    </w:rPr>
  </w:style>
  <w:style w:type="paragraph" w:styleId="Style27">
    <w:name w:val="Заголовок таблицы"/>
    <w:basedOn w:val="Style21"/>
    <w:qFormat/>
    <w:pPr/>
    <w:rPr/>
  </w:style>
  <w:style w:type="numbering" w:styleId="NoList" w:default="1">
    <w:name w:val="No List"/>
    <w:uiPriority w:val="99"/>
    <w:semiHidden/>
    <w:unhideWhenUsed/>
  </w:style>
  <w:style w:type="numbering" w:styleId="WW8Num2" w:customStyle="1">
    <w:name w:val="WW8Num2"/>
  </w:style>
  <w:style w:type="numbering" w:styleId="WW8Num3" w:customStyle="1">
    <w:name w:val="WW8Num3"/>
  </w:style>
  <w:style w:type="numbering" w:styleId="WW8Num1" w:customStyle="1">
    <w:name w:val="WW8Num1"/>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3"/>
    <w:uiPriority w:val="39"/>
    <w:rsid w:val="00fc0f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3.xml"/><Relationship Id="rId3" Type="http://schemas.openxmlformats.org/officeDocument/2006/relationships/chart" Target="charts/chart4.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charts/_rels/chart3.xml.rels><?xml version="1.0" encoding="UTF-8"?>
<Relationships xmlns="http://schemas.openxmlformats.org/package/2006/relationships"><Relationship Id="rId1" Type="http://schemas.openxmlformats.org/officeDocument/2006/relationships/package" Target="../embeddings/_____Microsoft_Excel1.xlsx"/>
</Relationships>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view3D>
      <c:rotX val="15"/>
      <c:rotY val="20"/>
      <c:rAngAx val="1"/>
      <c:perspective val="30"/>
    </c:view3D>
    <c:floor>
      <c:spPr>
        <a:noFill/>
        <a:ln w="6480">
          <a:noFill/>
        </a:ln>
      </c:spPr>
    </c:floor>
    <c:backWall>
      <c:spPr>
        <a:noFill/>
        <a:ln w="6480">
          <a:noFill/>
        </a:ln>
      </c:spPr>
    </c:backWall>
    <c:plotArea>
      <c:bar3DChart>
        <c:barDir val="col"/>
        <c:grouping val="clustered"/>
        <c:varyColors val="0"/>
        <c:ser>
          <c:idx val="0"/>
          <c:order val="0"/>
          <c:tx>
            <c:strRef>
              <c:f>label 0</c:f>
              <c:strCache>
                <c:ptCount val="1"/>
                <c:pt idx="0">
                  <c:v>2016</c:v>
                </c:pt>
              </c:strCache>
            </c:strRef>
          </c:tx>
          <c:spPr>
            <a:solidFill>
              <a:srgbClr val="5b9bd5"/>
            </a:solidFill>
            <a:ln>
              <a:noFill/>
            </a:ln>
          </c:spPr>
          <c:invertIfNegative val="0"/>
          <c:dLbls>
            <c:dLbl>
              <c:idx val="1"/>
              <c:showLegendKey val="0"/>
              <c:showVal val="1"/>
              <c:showCatName val="0"/>
              <c:showSerName val="0"/>
              <c:showPercent val="0"/>
            </c:dLbl>
            <c:showLegendKey val="0"/>
            <c:showVal val="1"/>
            <c:showCatName val="0"/>
            <c:showSerName val="0"/>
            <c:showPercent val="0"/>
            <c:showLeaderLines val="0"/>
          </c:dLbls>
          <c:cat>
            <c:strRef>
              <c:f>categories</c:f>
              <c:strCache>
                <c:ptCount val="4"/>
                <c:pt idx="0">
                  <c:v>вхідна кореспонд</c:v>
                </c:pt>
                <c:pt idx="1">
                  <c:v>вихідна кореспонд</c:v>
                </c:pt>
                <c:pt idx="2">
                  <c:v>звернення громадян</c:v>
                </c:pt>
                <c:pt idx="3">
                  <c:v>в т.ч. на Урядову г/л</c:v>
                </c:pt>
              </c:strCache>
            </c:strRef>
          </c:cat>
          <c:val>
            <c:numRef>
              <c:f>0</c:f>
              <c:numCache>
                <c:formatCode>General</c:formatCode>
                <c:ptCount val="4"/>
                <c:pt idx="0">
                  <c:v>2369</c:v>
                </c:pt>
                <c:pt idx="1">
                  <c:v>2507</c:v>
                </c:pt>
                <c:pt idx="2">
                  <c:v>1168</c:v>
                </c:pt>
                <c:pt idx="3">
                  <c:v>199</c:v>
                </c:pt>
              </c:numCache>
            </c:numRef>
          </c:val>
        </c:ser>
        <c:ser>
          <c:idx val="1"/>
          <c:order val="1"/>
          <c:tx>
            <c:strRef>
              <c:f>label 1</c:f>
              <c:strCache>
                <c:ptCount val="1"/>
                <c:pt idx="0">
                  <c:v>2017</c:v>
                </c:pt>
              </c:strCache>
            </c:strRef>
          </c:tx>
          <c:spPr>
            <a:solidFill>
              <a:srgbClr val="ed7d31"/>
            </a:solidFill>
            <a:ln>
              <a:noFill/>
            </a:ln>
          </c:spPr>
          <c:invertIfNegative val="0"/>
          <c:dLbls>
            <c:dLbl>
              <c:idx val="0"/>
              <c:showLegendKey val="0"/>
              <c:showVal val="1"/>
              <c:showCatName val="0"/>
              <c:showSerName val="0"/>
              <c:showPercent val="0"/>
            </c:dLbl>
            <c:dLbl>
              <c:idx val="1"/>
              <c:showLegendKey val="0"/>
              <c:showVal val="1"/>
              <c:showCatName val="0"/>
              <c:showSerName val="0"/>
              <c:showPercent val="0"/>
            </c:dLbl>
            <c:dLbl>
              <c:idx val="2"/>
              <c:showLegendKey val="0"/>
              <c:showVal val="1"/>
              <c:showCatName val="0"/>
              <c:showSerName val="0"/>
              <c:showPercent val="0"/>
            </c:dLbl>
            <c:showLegendKey val="0"/>
            <c:showVal val="1"/>
            <c:showCatName val="0"/>
            <c:showSerName val="0"/>
            <c:showPercent val="0"/>
            <c:showLeaderLines val="0"/>
          </c:dLbls>
          <c:cat>
            <c:strRef>
              <c:f>categories</c:f>
              <c:strCache>
                <c:ptCount val="4"/>
                <c:pt idx="0">
                  <c:v>вхідна кореспонд</c:v>
                </c:pt>
                <c:pt idx="1">
                  <c:v>вихідна кореспонд</c:v>
                </c:pt>
                <c:pt idx="2">
                  <c:v>звернення громадян</c:v>
                </c:pt>
                <c:pt idx="3">
                  <c:v>в т.ч. на Урядову г/л</c:v>
                </c:pt>
              </c:strCache>
            </c:strRef>
          </c:cat>
          <c:val>
            <c:numRef>
              <c:f>1</c:f>
              <c:numCache>
                <c:formatCode>General</c:formatCode>
                <c:ptCount val="4"/>
                <c:pt idx="0">
                  <c:v>1900</c:v>
                </c:pt>
                <c:pt idx="1">
                  <c:v>1068</c:v>
                </c:pt>
                <c:pt idx="2">
                  <c:v>938</c:v>
                </c:pt>
                <c:pt idx="3">
                  <c:v>125</c:v>
                </c:pt>
              </c:numCache>
            </c:numRef>
          </c:val>
        </c:ser>
        <c:ser>
          <c:idx val="2"/>
          <c:order val="2"/>
          <c:tx>
            <c:strRef>
              <c:f>label 2</c:f>
              <c:strCache>
                <c:ptCount val="1"/>
                <c:pt idx="0">
                  <c:v>2018</c:v>
                </c:pt>
              </c:strCache>
            </c:strRef>
          </c:tx>
          <c:spPr>
            <a:solidFill>
              <a:srgbClr val="a5a5a5"/>
            </a:solidFill>
            <a:ln>
              <a:noFill/>
            </a:ln>
          </c:spPr>
          <c:invertIfNegative val="0"/>
          <c:dLbls>
            <c:dLbl>
              <c:idx val="0"/>
              <c:showLegendKey val="0"/>
              <c:showVal val="1"/>
              <c:showCatName val="0"/>
              <c:showSerName val="0"/>
              <c:showPercent val="0"/>
            </c:dLbl>
            <c:dLbl>
              <c:idx val="1"/>
              <c:showLegendKey val="0"/>
              <c:showVal val="1"/>
              <c:showCatName val="0"/>
              <c:showSerName val="0"/>
              <c:showPercent val="0"/>
            </c:dLbl>
            <c:dLbl>
              <c:idx val="2"/>
              <c:showLegendKey val="0"/>
              <c:showVal val="1"/>
              <c:showCatName val="0"/>
              <c:showSerName val="0"/>
              <c:showPercent val="0"/>
            </c:dLbl>
            <c:showLegendKey val="0"/>
            <c:showVal val="1"/>
            <c:showCatName val="0"/>
            <c:showSerName val="0"/>
            <c:showPercent val="0"/>
            <c:showLeaderLines val="0"/>
          </c:dLbls>
          <c:cat>
            <c:strRef>
              <c:f>categories</c:f>
              <c:strCache>
                <c:ptCount val="4"/>
                <c:pt idx="0">
                  <c:v>вхідна кореспонд</c:v>
                </c:pt>
                <c:pt idx="1">
                  <c:v>вихідна кореспонд</c:v>
                </c:pt>
                <c:pt idx="2">
                  <c:v>звернення громадян</c:v>
                </c:pt>
                <c:pt idx="3">
                  <c:v>в т.ч. на Урядову г/л</c:v>
                </c:pt>
              </c:strCache>
            </c:strRef>
          </c:cat>
          <c:val>
            <c:numRef>
              <c:f>2</c:f>
              <c:numCache>
                <c:formatCode>General</c:formatCode>
                <c:ptCount val="4"/>
                <c:pt idx="0">
                  <c:v>2167</c:v>
                </c:pt>
                <c:pt idx="1">
                  <c:v>2282</c:v>
                </c:pt>
                <c:pt idx="2">
                  <c:v>983</c:v>
                </c:pt>
                <c:pt idx="3">
                  <c:v>128</c:v>
                </c:pt>
              </c:numCache>
            </c:numRef>
          </c:val>
        </c:ser>
        <c:ser>
          <c:idx val="3"/>
          <c:order val="3"/>
          <c:tx>
            <c:strRef>
              <c:f>label 3</c:f>
              <c:strCache>
                <c:ptCount val="1"/>
                <c:pt idx="0">
                  <c:v>2019</c:v>
                </c:pt>
              </c:strCache>
            </c:strRef>
          </c:tx>
          <c:spPr>
            <a:solidFill>
              <a:srgbClr val="ffc000"/>
            </a:solidFill>
            <a:ln>
              <a:noFill/>
            </a:ln>
          </c:spPr>
          <c:invertIfNegative val="0"/>
          <c:dLbls>
            <c:dLbl>
              <c:idx val="0"/>
              <c:showLegendKey val="0"/>
              <c:showVal val="1"/>
              <c:showCatName val="0"/>
              <c:showSerName val="0"/>
              <c:showPercent val="0"/>
            </c:dLbl>
            <c:dLbl>
              <c:idx val="1"/>
              <c:showLegendKey val="0"/>
              <c:showVal val="1"/>
              <c:showCatName val="0"/>
              <c:showSerName val="0"/>
              <c:showPercent val="0"/>
            </c:dLbl>
            <c:dLbl>
              <c:idx val="2"/>
              <c:showLegendKey val="0"/>
              <c:showVal val="1"/>
              <c:showCatName val="0"/>
              <c:showSerName val="0"/>
              <c:showPercent val="0"/>
            </c:dLbl>
            <c:showLegendKey val="0"/>
            <c:showVal val="1"/>
            <c:showCatName val="0"/>
            <c:showSerName val="0"/>
            <c:showPercent val="0"/>
            <c:showLeaderLines val="0"/>
          </c:dLbls>
          <c:cat>
            <c:strRef>
              <c:f>categories</c:f>
              <c:strCache>
                <c:ptCount val="4"/>
                <c:pt idx="0">
                  <c:v>вхідна кореспонд</c:v>
                </c:pt>
                <c:pt idx="1">
                  <c:v>вихідна кореспонд</c:v>
                </c:pt>
                <c:pt idx="2">
                  <c:v>звернення громадян</c:v>
                </c:pt>
                <c:pt idx="3">
                  <c:v>в т.ч. на Урядову г/л</c:v>
                </c:pt>
              </c:strCache>
            </c:strRef>
          </c:cat>
          <c:val>
            <c:numRef>
              <c:f>3</c:f>
              <c:numCache>
                <c:formatCode>General</c:formatCode>
                <c:ptCount val="4"/>
                <c:pt idx="0">
                  <c:v>2089</c:v>
                </c:pt>
                <c:pt idx="1">
                  <c:v>2135</c:v>
                </c:pt>
                <c:pt idx="2">
                  <c:v>839</c:v>
                </c:pt>
                <c:pt idx="3">
                  <c:v>109</c:v>
                </c:pt>
              </c:numCache>
            </c:numRef>
          </c:val>
        </c:ser>
        <c:gapWidth val="150"/>
        <c:shape val="box"/>
        <c:axId val="80461529"/>
        <c:axId val="3175711"/>
        <c:axId val="0"/>
      </c:bar3DChart>
      <c:catAx>
        <c:axId val="80461529"/>
        <c:scaling>
          <c:orientation val="minMax"/>
        </c:scaling>
        <c:delete val="0"/>
        <c:axPos val="b"/>
        <c:numFmt formatCode="DD.MM.YYYY" sourceLinked="1"/>
        <c:majorTickMark val="none"/>
        <c:minorTickMark val="none"/>
        <c:tickLblPos val="nextTo"/>
        <c:spPr>
          <a:ln w="6480">
            <a:noFill/>
          </a:ln>
        </c:spPr>
        <c:txPr>
          <a:bodyPr/>
          <a:p>
            <a:pPr>
              <a:defRPr sz="900" spc="-1">
                <a:solidFill>
                  <a:srgbClr val="595959"/>
                </a:solidFill>
                <a:latin typeface="Calibri"/>
              </a:defRPr>
            </a:pPr>
          </a:p>
        </c:txPr>
        <c:crossAx val="3175711"/>
        <c:crosses val="autoZero"/>
        <c:auto val="1"/>
        <c:lblAlgn val="ctr"/>
        <c:lblOffset val="100"/>
      </c:catAx>
      <c:valAx>
        <c:axId val="3175711"/>
        <c:scaling>
          <c:orientation val="minMax"/>
        </c:scaling>
        <c:delete val="1"/>
        <c:axPos val="l"/>
        <c:majorGridlines>
          <c:spPr>
            <a:ln w="9360">
              <a:solidFill>
                <a:srgbClr val="d9d9d9"/>
              </a:solidFill>
              <a:round/>
            </a:ln>
          </c:spPr>
        </c:majorGridlines>
        <c:numFmt formatCode="S&quot;tan&quot;D&quot;a&quot;YYYYD" sourceLinked="0"/>
        <c:majorTickMark val="none"/>
        <c:minorTickMark val="none"/>
        <c:tickLblPos val="high"/>
        <c:spPr>
          <a:ln w="6480">
            <a:noFill/>
          </a:ln>
        </c:spPr>
        <c:txPr>
          <a:bodyPr/>
          <a:p>
            <a:pPr>
              <a:defRPr sz="900" spc="-1">
                <a:solidFill>
                  <a:srgbClr val="595959"/>
                </a:solidFill>
                <a:latin typeface="Calibri"/>
              </a:defRPr>
            </a:pPr>
          </a:p>
        </c:txPr>
        <c:crossAx val="80461529"/>
        <c:crossesAt val="1"/>
      </c:valAx>
      <c:spPr>
        <a:noFill/>
        <a:ln w="6480">
          <a:noFill/>
        </a:ln>
      </c:spPr>
    </c:plotArea>
    <c:legend>
      <c:legendPos val="b"/>
      <c:overlay val="0"/>
      <c:spPr>
        <a:noFill/>
        <a:ln>
          <a:noFill/>
        </a:ln>
      </c:spPr>
    </c:legend>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a:lstStyle/>
          <a:p>
            <a:pPr>
              <a:defRPr b="1" sz="1600" spc="-1">
                <a:solidFill>
                  <a:srgbClr val="595959"/>
                </a:solidFill>
                <a:latin typeface="Calibri"/>
              </a:defRPr>
            </a:pPr>
            <a:r>
              <a:rPr b="1" sz="1600" spc="-1">
                <a:solidFill>
                  <a:srgbClr val="595959"/>
                </a:solidFill>
                <a:latin typeface="Calibri"/>
              </a:rPr>
              <a:t>Питання, які порушувались у зверненнях громадян</a:t>
            </a:r>
          </a:p>
        </c:rich>
      </c:tx>
      <c:overlay val="0"/>
    </c:title>
    <c:autoTitleDeleted val="0"/>
    <c:plotArea>
      <c:layout>
        <c:manualLayout>
          <c:layoutTarget val="inner"/>
          <c:xMode val="edge"/>
          <c:yMode val="edge"/>
          <c:x val="0.302975042984421"/>
          <c:y val="0.230323063490084"/>
          <c:w val="0.452404522482155"/>
          <c:h val="0.531869776724461"/>
        </c:manualLayout>
      </c:layout>
      <c:pieChart>
        <c:varyColors val="1"/>
        <c:ser>
          <c:idx val="0"/>
          <c:order val="0"/>
          <c:tx>
            <c:strRef>
              <c:f>label 0</c:f>
              <c:strCache>
                <c:ptCount val="1"/>
                <c:pt idx="0">
                  <c:v>Столбец1</c:v>
                </c:pt>
              </c:strCache>
            </c:strRef>
          </c:tx>
          <c:spPr>
            <a:solidFill>
              <a:srgbClr val="5b9bd5"/>
            </a:solidFill>
            <a:ln>
              <a:noFill/>
            </a:ln>
          </c:spPr>
          <c:explosion val="0"/>
          <c:dPt>
            <c:idx val="0"/>
            <c:spPr>
              <a:solidFill>
                <a:srgbClr val="5b9bd5"/>
              </a:solidFill>
              <a:ln>
                <a:noFill/>
              </a:ln>
            </c:spPr>
          </c:dPt>
          <c:dPt>
            <c:idx val="1"/>
            <c:spPr>
              <a:solidFill>
                <a:srgbClr val="ed7d31"/>
              </a:solidFill>
              <a:ln>
                <a:noFill/>
              </a:ln>
            </c:spPr>
          </c:dPt>
          <c:dPt>
            <c:idx val="2"/>
            <c:spPr>
              <a:solidFill>
                <a:srgbClr val="a5a5a5"/>
              </a:solidFill>
              <a:ln>
                <a:noFill/>
              </a:ln>
            </c:spPr>
          </c:dPt>
          <c:dPt>
            <c:idx val="3"/>
            <c:spPr>
              <a:solidFill>
                <a:srgbClr val="ffc000"/>
              </a:solidFill>
              <a:ln>
                <a:noFill/>
              </a:ln>
            </c:spPr>
          </c:dPt>
          <c:dPt>
            <c:idx val="4"/>
            <c:spPr>
              <a:solidFill>
                <a:srgbClr val="4472c4"/>
              </a:solidFill>
              <a:ln>
                <a:noFill/>
              </a:ln>
            </c:spPr>
          </c:dPt>
          <c:dPt>
            <c:idx val="5"/>
            <c:spPr>
              <a:solidFill>
                <a:srgbClr val="70ad47"/>
              </a:solidFill>
              <a:ln>
                <a:noFill/>
              </a:ln>
            </c:spPr>
          </c:dPt>
          <c:dPt>
            <c:idx val="6"/>
            <c:spPr>
              <a:solidFill>
                <a:srgbClr val="255e91"/>
              </a:solidFill>
              <a:ln>
                <a:noFill/>
              </a:ln>
            </c:spPr>
          </c:dPt>
          <c:dPt>
            <c:idx val="7"/>
            <c:spPr>
              <a:solidFill>
                <a:srgbClr val="9e480e"/>
              </a:solidFill>
              <a:ln>
                <a:noFill/>
              </a:ln>
            </c:spPr>
          </c:dPt>
          <c:dPt>
            <c:idx val="8"/>
            <c:spPr>
              <a:solidFill>
                <a:srgbClr val="636363"/>
              </a:solidFill>
              <a:ln>
                <a:noFill/>
              </a:ln>
            </c:spPr>
          </c:dPt>
          <c:dPt>
            <c:idx val="9"/>
            <c:spPr>
              <a:solidFill>
                <a:srgbClr val="997300"/>
              </a:solidFill>
              <a:ln>
                <a:noFill/>
              </a:ln>
            </c:spPr>
          </c:dPt>
          <c:dPt>
            <c:idx val="10"/>
            <c:spPr>
              <a:solidFill>
                <a:srgbClr val="264478"/>
              </a:solidFill>
              <a:ln>
                <a:noFill/>
              </a:ln>
            </c:spPr>
          </c:dPt>
          <c:dPt>
            <c:idx val="11"/>
            <c:spPr>
              <a:solidFill>
                <a:srgbClr val="43682b"/>
              </a:solidFill>
              <a:ln>
                <a:noFill/>
              </a:ln>
            </c:spPr>
          </c:dPt>
          <c:dLbls>
            <c:dLbl>
              <c:idx val="0"/>
              <c:dLblPos val="outEnd"/>
              <c:showLegendKey val="0"/>
              <c:showVal val="1"/>
              <c:showCatName val="1"/>
              <c:showSerName val="0"/>
              <c:showPercent val="1"/>
            </c:dLbl>
            <c:dLbl>
              <c:idx val="1"/>
              <c:dLblPos val="outEnd"/>
              <c:showLegendKey val="0"/>
              <c:showVal val="1"/>
              <c:showCatName val="1"/>
              <c:showSerName val="0"/>
              <c:showPercent val="1"/>
            </c:dLbl>
            <c:dLbl>
              <c:idx val="2"/>
              <c:dLblPos val="outEnd"/>
              <c:showLegendKey val="0"/>
              <c:showVal val="1"/>
              <c:showCatName val="1"/>
              <c:showSerName val="0"/>
              <c:showPercent val="1"/>
            </c:dLbl>
            <c:dLbl>
              <c:idx val="3"/>
              <c:spPr>
                <a:ln w="12600">
                  <a:solidFill>
                    <a:srgbClr val="0"/>
                  </a:solidFill>
                </a:ln>
              </c:spPr>
              <c:dLblPos val="outEnd"/>
              <c:showLegendKey val="0"/>
              <c:showVal val="1"/>
              <c:showCatName val="1"/>
              <c:showSerName val="0"/>
              <c:showPercent val="1"/>
            </c:dLbl>
            <c:dLbl>
              <c:idx val="4"/>
              <c:dLblPos val="outEnd"/>
              <c:showLegendKey val="0"/>
              <c:showVal val="1"/>
              <c:showCatName val="1"/>
              <c:showSerName val="0"/>
              <c:showPercent val="1"/>
            </c:dLbl>
            <c:dLbl>
              <c:idx val="5"/>
              <c:dLblPos val="outEnd"/>
              <c:showLegendKey val="0"/>
              <c:showVal val="1"/>
              <c:showCatName val="1"/>
              <c:showSerName val="0"/>
              <c:showPercent val="1"/>
            </c:dLbl>
            <c:dLbl>
              <c:idx val="6"/>
              <c:dLblPos val="outEnd"/>
              <c:showLegendKey val="0"/>
              <c:showVal val="1"/>
              <c:showCatName val="1"/>
              <c:showSerName val="0"/>
              <c:showPercent val="1"/>
            </c:dLbl>
            <c:dLbl>
              <c:idx val="7"/>
              <c:dLblPos val="outEnd"/>
              <c:showLegendKey val="0"/>
              <c:showVal val="1"/>
              <c:showCatName val="1"/>
              <c:showSerName val="0"/>
              <c:showPercent val="1"/>
            </c:dLbl>
            <c:dLbl>
              <c:idx val="8"/>
              <c:dLblPos val="outEnd"/>
              <c:showLegendKey val="0"/>
              <c:showVal val="1"/>
              <c:showCatName val="1"/>
              <c:showSerName val="0"/>
              <c:showPercent val="1"/>
            </c:dLbl>
            <c:dLbl>
              <c:idx val="9"/>
              <c:dLblPos val="outEnd"/>
              <c:showLegendKey val="0"/>
              <c:showVal val="1"/>
              <c:showCatName val="1"/>
              <c:showSerName val="0"/>
              <c:showPercent val="1"/>
            </c:dLbl>
            <c:dLbl>
              <c:idx val="10"/>
              <c:dLblPos val="outEnd"/>
              <c:showLegendKey val="0"/>
              <c:showVal val="1"/>
              <c:showCatName val="1"/>
              <c:showSerName val="0"/>
              <c:showPercent val="1"/>
            </c:dLbl>
            <c:dLbl>
              <c:idx val="11"/>
              <c:dLblPos val="outEnd"/>
              <c:showLegendKey val="0"/>
              <c:showVal val="1"/>
              <c:showCatName val="1"/>
              <c:showSerName val="0"/>
              <c:showPercent val="1"/>
            </c:dLbl>
            <c:dLblPos val="outEnd"/>
            <c:showLegendKey val="0"/>
            <c:showVal val="1"/>
            <c:showCatName val="1"/>
            <c:showSerName val="0"/>
            <c:showPercent val="1"/>
            <c:showLeaderLines val="0"/>
          </c:dLbls>
          <c:cat>
            <c:strRef>
              <c:f>categories</c:f>
              <c:strCache>
                <c:ptCount val="12"/>
                <c:pt idx="0">
                  <c:v>видача посвідчень, довідок</c:v>
                </c:pt>
                <c:pt idx="1">
                  <c:v>пільги, субсидії</c:v>
                </c:pt>
                <c:pt idx="2">
                  <c:v>сан-кур.лікув-ня</c:v>
                </c:pt>
                <c:pt idx="3">
                  <c:v>надання матер.допомоги</c:v>
                </c:pt>
                <c:pt idx="4">
                  <c:v>надання безкоштовно 75 кВт ел.ен</c:v>
                </c:pt>
                <c:pt idx="5">
                  <c:v>запити особ.справ</c:v>
                </c:pt>
                <c:pt idx="6">
                  <c:v>засоби техніч.реабіл.інвалідів</c:v>
                </c:pt>
                <c:pt idx="7">
                  <c:v>соц.таксі</c:v>
                </c:pt>
                <c:pt idx="8">
                  <c:v>утримання та поверн.переплат</c:v>
                </c:pt>
                <c:pt idx="9">
                  <c:v>призначення иа виплата допомог</c:v>
                </c:pt>
                <c:pt idx="10">
                  <c:v>інші</c:v>
                </c:pt>
                <c:pt idx="11">
                  <c:v>дозвіл на пільги за факт.місцем прож.</c:v>
                </c:pt>
              </c:strCache>
            </c:strRef>
          </c:cat>
          <c:val>
            <c:numRef>
              <c:f>0</c:f>
              <c:numCache>
                <c:formatCode>General</c:formatCode>
                <c:ptCount val="12"/>
                <c:pt idx="0">
                  <c:v>133</c:v>
                </c:pt>
                <c:pt idx="1">
                  <c:v>142</c:v>
                </c:pt>
                <c:pt idx="2">
                  <c:v>8</c:v>
                </c:pt>
                <c:pt idx="3">
                  <c:v>131</c:v>
                </c:pt>
                <c:pt idx="4">
                  <c:v>10</c:v>
                </c:pt>
                <c:pt idx="5">
                  <c:v>47</c:v>
                </c:pt>
                <c:pt idx="6">
                  <c:v>20</c:v>
                </c:pt>
                <c:pt idx="7">
                  <c:v>8</c:v>
                </c:pt>
                <c:pt idx="8">
                  <c:v>39</c:v>
                </c:pt>
                <c:pt idx="9">
                  <c:v>49</c:v>
                </c:pt>
                <c:pt idx="10">
                  <c:v>68</c:v>
                </c:pt>
                <c:pt idx="11">
                  <c:v>32</c:v>
                </c:pt>
              </c:numCache>
            </c:numRef>
          </c:val>
        </c:ser>
        <c:firstSliceAng val="0"/>
      </c:pieChart>
      <c:spPr>
        <a:noFill/>
        <a:ln>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8026-0E59-4AAC-9621-EF9F2C61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Application>LibreOffice/5.0.3.2$Windows_x86 LibreOffice_project/e5f16313668ac592c1bfb310f4390624e3dbfb75</Application>
  <Paragraphs>137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2019-01-16T11:02:00Z</dcterms:created>
  <dc:creator>Секретарь</dc:creator>
  <dc:language>ru-RU</dc:language>
  <cp:lastPrinted>2019-07-17T11:44:24Z</cp:lastPrinted>
  <dcterms:modified xsi:type="dcterms:W3CDTF">2019-07-17T11:44:50Z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