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ind w:hanging="360"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Звіт про роботу</w:t>
      </w:r>
    </w:p>
    <w:p w:rsidR="00000000" w:rsidDel="00000000" w:rsidP="00000000" w:rsidRDefault="00000000" w:rsidRPr="00000000">
      <w:pPr>
        <w:pBdr/>
        <w:ind w:hanging="360"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Відділу інформаційної діяльності та комунікацій з громадськістю </w:t>
      </w:r>
    </w:p>
    <w:p w:rsidR="00000000" w:rsidDel="00000000" w:rsidP="00000000" w:rsidRDefault="00000000" w:rsidRPr="00000000">
      <w:pPr>
        <w:pBdr/>
        <w:ind w:hanging="360"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 2016 рік </w:t>
      </w:r>
    </w:p>
    <w:p w:rsidR="00000000" w:rsidDel="00000000" w:rsidP="00000000" w:rsidRDefault="00000000" w:rsidRPr="00000000">
      <w:pPr>
        <w:pBdr/>
        <w:ind w:hanging="360"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відповідно до завдань та повноважень,:</w:t>
      </w:r>
    </w:p>
    <w:p w:rsidR="00000000" w:rsidDel="00000000" w:rsidP="00000000" w:rsidRDefault="00000000" w:rsidRPr="00000000">
      <w:pPr>
        <w:pBdr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Висвітлення на офіційному веб-сайті Білгород-Дністровської міської ради інформації про діяльність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міської ради, її виконавчих органів, посадових осіб та депутатів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, про головні події соціально-економічного та суспільно-політичного життя міста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Забезпечення підготовки інформаційних повідомлень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 пленарні засідання міської ради - 15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виконавчого комітету - 26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інформаційні матеріали на офіційному веб-сайті міської ради:</w:t>
      </w:r>
    </w:p>
    <w:p w:rsidR="00000000" w:rsidDel="00000000" w:rsidP="00000000" w:rsidRDefault="00000000" w:rsidRPr="00000000">
      <w:pPr>
        <w:pBdr/>
        <w:ind w:left="975" w:firstLine="0"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новини - 702</w:t>
        <w:br w:type="textWrapping"/>
        <w:t xml:space="preserve">оголошення - 94</w:t>
        <w:br w:type="textWrapping"/>
        <w:t xml:space="preserve">інформація відділів та управлінь - 418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825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наповнення інших розділів сайту.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Організація за участю міського голови, заступників міського голови, керівників управлінь та структурних підрозділів виконавчого комітету, керівників комунальних підприємств</w:t>
      </w:r>
    </w:p>
    <w:p w:rsidR="00000000" w:rsidDel="00000000" w:rsidP="00000000" w:rsidRDefault="00000000" w:rsidRPr="00000000">
      <w:pPr>
        <w:pBdr/>
        <w:ind w:left="825" w:firstLine="0"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прес-конференцій - 23,</w:t>
      </w:r>
    </w:p>
    <w:p w:rsidR="00000000" w:rsidDel="00000000" w:rsidP="00000000" w:rsidRDefault="00000000" w:rsidRPr="00000000">
      <w:pPr>
        <w:pBdr/>
        <w:ind w:left="825" w:firstLine="0"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брифінгів -21, </w:t>
      </w:r>
    </w:p>
    <w:p w:rsidR="00000000" w:rsidDel="00000000" w:rsidP="00000000" w:rsidRDefault="00000000" w:rsidRPr="00000000">
      <w:pPr>
        <w:pBdr/>
        <w:ind w:left="825" w:firstLine="0"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виїзних прийомів за участю міського голови - 8.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Організація виступів на радіо -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периодичні виступи представників виконавчої влади на радіо “Новини Придністров’я”: </w:t>
        <w:tab/>
        <w:t xml:space="preserve"> </w:t>
        <w:tab/>
      </w:r>
    </w:p>
    <w:p w:rsidR="00000000" w:rsidDel="00000000" w:rsidP="00000000" w:rsidRDefault="00000000" w:rsidRPr="00000000">
      <w:pPr>
        <w:pBdr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Міський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голова – 12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Секретарь міської ради – 2  </w:t>
        <w:tab/>
        <w:t xml:space="preserve"> 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Депутати міської ради -28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заступники міського голови - 2</w:t>
        <w:br w:type="textWrapping"/>
        <w:t xml:space="preserve">керівники управлінь та підрозділів виконкому -25</w:t>
        <w:br w:type="textWrapping"/>
        <w:t xml:space="preserve">керівники комунальних підприємств-5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радіо “Аккерман ФМ”  проведено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16 прямих ефірів передач “Діалог з владою”.</w:t>
        <w:br w:type="textWrapping"/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Організація публічних заходів за участю представників інститутів громадянського суспільства - громадські слухання: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20.04.2016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"Білгород-Дністровська фортеця — проблеми і перспективи управління та збереження”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25.05.2016 Громадські слухання щодо вирішення нагальних екологічних питань з вивезення та переробки, утилізації і складування твердих побутових відходів на умовах концесії у Білгороді-Дністровському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13.09.2016 </w:t>
      </w:r>
      <w:r w:rsidDel="00000000" w:rsidR="00000000" w:rsidRPr="00000000">
        <w:rPr>
          <w:rFonts w:ascii="Times New Roman" w:cs="Times New Roman" w:eastAsia="Times New Roman" w:hAnsi="Times New Roman"/>
          <w:color w:val="00000a"/>
          <w:sz w:val="28"/>
          <w:szCs w:val="28"/>
          <w:rtl w:val="0"/>
        </w:rPr>
        <w:t xml:space="preserve">“Міжнаціональні відносини в територіальній  громаді міста Білгород-Дністровський у зв’язку з конфліктною ситуацією, яка відбулась у селі Лощинівка Ізмаїльського району”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color w:val="00000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Сприяння діяльності громадської ради при виконавчому комітеті міської ради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  <w:br w:type="textWrapping"/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 засідань Громадської ради (19.02, 22.03, 12.04, 20.05, 08.08, 25.08, 12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.09, 18.11.2016)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*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 засідання робочої групи (05.08.2016) </w:t>
        <w:br w:type="textWrapping"/>
        <w:t xml:space="preserve">          *5 засідань правління Громадської ради (29.07, 16.08, 05.09, 23.09,   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14.11.2016)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Моніторинг проведення мирних зібрань: </w:t>
        <w:tab/>
        <w:t xml:space="preserve"> </w:t>
        <w:tab/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2016 рік до виконавчого комітету Білгород-Дністровської міськой ради надійшло 3 повідомлення про проведення мирних зібрань. Щодо заборони таких зібрань судами, юридичний відділ в інтересах міської ради у 2016 році не готував, не розробляв та не звертався до суду з позовною заявою про обмеження права на мирні зібрання, як і не надходило від судових інстанцій належним чином завірених копій про обмеження реалізації права на мирні зібрання.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Сприяння безперешкодній діяльності засобів масової інформації 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забезпечення наповнення розділу “АНОНСИ” всіма відкритими заходами загально міськими та організаційними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сповіщення та запрошення представників засобів масової інформації до участі у всіх важливих заходах міської ради та виконкому.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Внесення пропозиції щодо відзначення нагородами представників інформаційної сфери та громадськості: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Дня журналіста - працівників ЗМІ та ветеранів журналістики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 </w:t>
        <w:tab/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spacing w:line="24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Громадським активистам за участь в патрулюванні міста по охороні правопорядку сумісно з поліцією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дня Незалежності України - волонтери, товаровиробники, заклади освіти та “За активне національно-патріотичне виховання дітей та молоді”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дня радіо, телебачення та зв’язку- працівників ЗМІ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Проекти розпорядчих актів міської ради, її виконавчих органів і міського голови: розпорядження міського голови-10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Підготовка проектів рішень міської ради, виконавчого комітету, що належать до компетенції відділу.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рішення виконавчого комітету 13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рішення міської ради -3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Розгляд звернення громадян: 12 звернень (з них 1 з особистого прийому міського голови та 1 по урядовій лінії)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звернення підприємств, установ та організацій: відпрацьовано 159 документів.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Впровадження елементів електронного урядування:</w:t>
        <w:br w:type="textWrapping"/>
        <w:t xml:space="preserve"> - оновлення функціоналу офіційного сайту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впровадження системи “Розумне місто” з можливостями е-урядування (“Дефекти ЖКГ”, «Голосування», “Відкриті фінанси” “Електроні закупівлі” “Електроні послуги” та запущений до впровадження “Відкритий бюджет”)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подана заявка на впровадження системи “громадський проект”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Висвітлення всіх заходів при проведенні та святкуванні всеукраїнських та міських заходів з нагоди відзначення державних та професійних свят, ювілейних та пам’ятних дат. А також проведене сповіщення про масові заходи на території міста відділення Поліції з проханням</w:t>
        <w:tab/>
        <w:t xml:space="preserve">вжити відповідних заходів щодо забезпечення громадського порядку та безпеки дорожнього руху під час проведення даного заходу та </w:t>
        <w:tab/>
        <w:t xml:space="preserve">міськрайонне управління ГУ ДСНС України з проханням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вжити заходи щодо забезпечення протипожежної безпеки під час проведення даного заходу. 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Робота по адмініструванню сайту:  підтримка існуючих інформаційних систем виконкому і розробка нових.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15.1.  Підтримка, має найвищий пріоритет, і тягне вона за собою такі дії: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15.1.1. Адміністрування віртуального виділеного сервера виконкому, на якому розміщуються і працюють всі інформаційні системи (сайт, публікатор, анонси, план календар і т. П.). А саме: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Цілодобовий моніторинг сервера.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Усунення будь-яких його несправностей в найкоротші терміни і в будь-який час доби.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Підтримка програмного забезпечення сервера в актуальному стані.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Створення і зберігання критично важливих резервних копій (резервних) копій сервера і його систем, з метою відновлення системи в разі форс-мажору.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15.1.2. Адміністрування сайту: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Публікація та редагування складних (або специфічних) матеріалів на сайті.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Відновлення сайту після хакерських атак і зломів.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Усунення програмних «дірок» в коді сайту, щоб уникнути використання «експлойта» в майбутньому.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15.1.3. Адміністрування внутрішніх систем виконкому: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«Публікатор проектів рішень»,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«Персональний календар»,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«Календар анонсів»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«Календар стратегічного планування».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«Публікатор протоколів засідань виконкому»,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«Публікатор протоколів депутатських комісій» і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«Афіша міста» </w:t>
        <w:tab/>
        <w:t xml:space="preserve"> </w:t>
        <w:tab/>
        <w:t xml:space="preserve"> </w:t>
        <w:tab/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«Информационная система КОЛ центра»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“Повідомлення та попередження про аварійні роботи та відключення”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right"/>
      <w:pPr>
        <w:ind w:left="720" w:firstLine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firstLine="108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firstLine="252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firstLine="324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firstLine="468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firstLine="540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