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36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Звіт про роботу</w:t>
      </w:r>
    </w:p>
    <w:p>
      <w:pPr>
        <w:pStyle w:val="Normal"/>
        <w:spacing w:before="0" w:after="0"/>
        <w:ind w:left="0" w:right="0" w:hanging="36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Відділу інформаційної діяльності та комунікацій з громадськістю </w:t>
      </w:r>
    </w:p>
    <w:p>
      <w:pPr>
        <w:pStyle w:val="Normal"/>
        <w:spacing w:before="0" w:after="0"/>
        <w:ind w:left="0" w:right="0" w:hanging="36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за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січень-липень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201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7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рік </w:t>
      </w:r>
    </w:p>
    <w:p>
      <w:pPr>
        <w:pStyle w:val="Normal"/>
        <w:spacing w:before="0" w:after="0"/>
        <w:ind w:left="0" w:right="0" w:hanging="36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відповідно до завдань та повноважень,: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highlight w:val="white"/>
        </w:rPr>
        <w:t>Висвітлення на офіційному веб-сайті Білгород-Дністровської міської ради інформації про діяльність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міської ради, її виконавчих органів, посадових осіб та депутатів</w:t>
      </w:r>
      <w:r>
        <w:rPr>
          <w:rFonts w:eastAsia="Times New Roman" w:cs="Times New Roman" w:ascii="Times New Roman" w:hAnsi="Times New Roman"/>
          <w:sz w:val="28"/>
          <w:szCs w:val="28"/>
          <w:highlight w:val="white"/>
        </w:rPr>
        <w:t>, про головні події соціально-економічного та суспільно-політичного життя міста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white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highlight w:val="white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Забезпечення підготовки інформаційних повідомлень</w:t>
      </w:r>
    </w:p>
    <w:p>
      <w:pPr>
        <w:pStyle w:val="Normal"/>
        <w:numPr>
          <w:ilvl w:val="0"/>
          <w:numId w:val="11"/>
        </w:numPr>
        <w:spacing w:before="0" w:after="0"/>
        <w:ind w:left="720" w:right="0" w:hanging="360"/>
        <w:contextualSpacing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про пленарні засідання міської ради - </w:t>
      </w:r>
    </w:p>
    <w:p>
      <w:pPr>
        <w:pStyle w:val="Normal"/>
        <w:numPr>
          <w:ilvl w:val="0"/>
          <w:numId w:val="11"/>
        </w:numPr>
        <w:spacing w:before="0" w:after="0"/>
        <w:ind w:left="720" w:right="0" w:hanging="360"/>
        <w:contextualSpacing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виконавчого комітету - </w:t>
      </w:r>
    </w:p>
    <w:p>
      <w:pPr>
        <w:pStyle w:val="Normal"/>
        <w:numPr>
          <w:ilvl w:val="0"/>
          <w:numId w:val="11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інформаційні матеріали на офіційному веб-сайті міської ради:</w:t>
      </w:r>
    </w:p>
    <w:p>
      <w:pPr>
        <w:pStyle w:val="Normal"/>
        <w:spacing w:before="0" w:after="0"/>
        <w:ind w:left="975"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новини -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370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br/>
        <w:t xml:space="preserve">інформація відділів та управлінь —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295</w:t>
      </w:r>
    </w:p>
    <w:p>
      <w:pPr>
        <w:pStyle w:val="Normal"/>
        <w:spacing w:before="0" w:after="0"/>
        <w:ind w:left="975"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оголошення -88</w:t>
        <w:br/>
        <w:t>спорт-28</w:t>
      </w:r>
    </w:p>
    <w:p>
      <w:pPr>
        <w:pStyle w:val="Normal"/>
        <w:spacing w:before="0" w:after="0"/>
        <w:ind w:left="975" w:right="0" w:hanging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Пенсійний фонд, статистика, ОДПІ, центр зайнятості-475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br/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Всього 1480 інформаційних матеріалов</w:t>
      </w:r>
    </w:p>
    <w:p>
      <w:pPr>
        <w:pStyle w:val="Normal"/>
        <w:numPr>
          <w:ilvl w:val="0"/>
          <w:numId w:val="1"/>
        </w:numPr>
        <w:spacing w:before="0" w:after="0"/>
        <w:ind w:left="825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наповнення інших розділів сайту.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Організація за участю міського голови, заступників міського голови, керівників управлінь та структурних підрозділів виконавчого комітету, керівників комунальних підприємств</w:t>
      </w:r>
    </w:p>
    <w:p>
      <w:pPr>
        <w:pStyle w:val="Normal"/>
        <w:spacing w:before="0" w:after="0"/>
        <w:ind w:left="825" w:right="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прес-конференцій - 23,</w:t>
      </w:r>
    </w:p>
    <w:p>
      <w:pPr>
        <w:pStyle w:val="Normal"/>
        <w:spacing w:before="0" w:after="0"/>
        <w:ind w:left="825" w:right="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брифінгів -21, </w:t>
      </w:r>
    </w:p>
    <w:p>
      <w:pPr>
        <w:pStyle w:val="Normal"/>
        <w:spacing w:before="0" w:after="0"/>
        <w:ind w:left="825" w:right="0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виїзних прийомів за участю міського голови - 8.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br/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Організація публічних заходів за участю представників інститутів громадянського суспільства - громадські слухання:</w:t>
      </w:r>
    </w:p>
    <w:p>
      <w:pPr>
        <w:pStyle w:val="Normal"/>
        <w:numPr>
          <w:ilvl w:val="0"/>
          <w:numId w:val="3"/>
        </w:numPr>
        <w:spacing w:before="0" w:after="0"/>
        <w:contextualSpacing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yellow"/>
          <w:u w:val="none"/>
          <w:lang w:val="uk-UA" w:eastAsia="zh-CN" w:bidi="hi-IN"/>
        </w:rPr>
        <w:t>18 липня 2017 року обговорення містобудівної документації “Проект внесення змін до генерального плану міста Білгорода-Дністровського Одеської області” та “Плану зонування території міста Білгорода-Дністровського Одеської області”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A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Сприяння діяльності громадської ради при виконавчому комітеті міської ради:</w:t>
        <w:br/>
        <w:t xml:space="preserve">          *1 засідання робочої групи (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0.0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2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.201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7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) </w:t>
        <w:br/>
        <w:t xml:space="preserve">          *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1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 засідань правління Громадської ради (14.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02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.201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7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)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Моніторинг проведення мирних зібрань: </w:t>
        <w:tab/>
        <w:t xml:space="preserve"> </w:t>
        <w:tab/>
      </w:r>
    </w:p>
    <w:p>
      <w:pPr>
        <w:pStyle w:val="Normal"/>
        <w:spacing w:before="0" w:after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за 201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7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 рік до виконавчого комітету Білгород-Дністровської міськой ради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не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над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х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о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дили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 повідомлення про проведення мирних зібрань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та/або акцій протесту.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Сприяння безперешкодній діяльності засобів масової інформації </w:t>
      </w:r>
    </w:p>
    <w:p>
      <w:pPr>
        <w:pStyle w:val="Normal"/>
        <w:numPr>
          <w:ilvl w:val="0"/>
          <w:numId w:val="4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забезпечення наповнення розділу “АНОНСИ” всіма відкритими заходами загально міськими та організаційними</w:t>
      </w:r>
    </w:p>
    <w:p>
      <w:pPr>
        <w:pStyle w:val="Normal"/>
        <w:numPr>
          <w:ilvl w:val="0"/>
          <w:numId w:val="4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сповіщення та запрошення представників засобів масової інформації до участі у всіх важливих заходах міської ради та виконкому.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Внесення пропозиції щодо відзначення нагородами представників інформаційної сфери та громадськості:</w:t>
      </w:r>
    </w:p>
    <w:p>
      <w:pPr>
        <w:pStyle w:val="Normal"/>
        <w:numPr>
          <w:ilvl w:val="0"/>
          <w:numId w:val="5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До Дня журналіста - працівників ЗМІ та ветеранів журналістики</w:t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 </w:t>
        <w:tab/>
      </w:r>
    </w:p>
    <w:p>
      <w:pPr>
        <w:pStyle w:val="Normal"/>
        <w:numPr>
          <w:ilvl w:val="0"/>
          <w:numId w:val="0"/>
        </w:numPr>
        <w:spacing w:before="0" w:after="0"/>
        <w:ind w:left="1080" w:right="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Проекти розпорядчих актів міської ради, її виконавчих органів і міського голови: розпорядження міського голови-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  <w:u w:val="none"/>
        </w:rPr>
        <w:t>7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highlight w:val="white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Підготовка проектів рішень міської ради, виконавчого комітету, що належать до компетенції відділу.</w:t>
      </w:r>
    </w:p>
    <w:p>
      <w:pPr>
        <w:pStyle w:val="Normal"/>
        <w:numPr>
          <w:ilvl w:val="0"/>
          <w:numId w:val="6"/>
        </w:numPr>
        <w:spacing w:before="0" w:after="0"/>
        <w:ind w:left="720" w:right="0" w:hanging="360"/>
        <w:contextualSpacing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рішення виконавчого комітету 1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  <w:u w:val="none"/>
        </w:rPr>
        <w:t>2</w:t>
      </w:r>
    </w:p>
    <w:p>
      <w:pPr>
        <w:pStyle w:val="Normal"/>
        <w:numPr>
          <w:ilvl w:val="0"/>
          <w:numId w:val="6"/>
        </w:numPr>
        <w:spacing w:before="0" w:after="0"/>
        <w:ind w:left="720" w:right="0" w:hanging="360"/>
        <w:contextualSpacing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рішення міської ради -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  <w:u w:val="none"/>
        </w:rPr>
        <w:t>5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white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Розгляд звернення громадян: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9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 звернень (з них 1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з ОДА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 та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3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з Апарату Президенту, АВРУ, КМУ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)</w:t>
      </w:r>
    </w:p>
    <w:p>
      <w:pPr>
        <w:pStyle w:val="Normal"/>
        <w:spacing w:before="0" w:after="0"/>
        <w:jc w:val="both"/>
        <w:rPr>
          <w:highlight w:val="yellow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звернення підприємств, установ та організацій: відпрацьовано 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>122</w:t>
      </w:r>
      <w:r>
        <w:rPr>
          <w:rFonts w:eastAsia="Times New Roman" w:cs="Times New Roman" w:ascii="Times New Roman" w:hAnsi="Times New Roman"/>
          <w:sz w:val="28"/>
          <w:szCs w:val="28"/>
          <w:highlight w:val="yellow"/>
        </w:rPr>
        <w:t xml:space="preserve"> документів.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highlight w:val="yellow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highlight w:val="yellow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Оновлена версія офіційного сайту Білгород-Дністровської міської ради:</w:t>
        <w:br/>
        <w:t>Сайт запрацював з 14.02.2017 року</w:t>
        <w:br/>
        <w:t xml:space="preserve">за період роботи до 01.08.2017 року: </w:t>
        <w:br/>
        <w:t>27612 відвідувачів, переглянуто 187869 сторінок.</w:t>
        <w:br/>
        <w:t>Наші відвідувачі сайту це насе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лення Білгорода-Дністровського та інших міст України, із них 33,5% від 25-34 років, 27,5% до 25 років, та 28% 35-55 років. Для заходу на сайт використовують 61% компьютери, 36% смартфони та 3 планшети. </w:t>
        <w:br/>
        <w:t>Активних користувачів в день 300-400 чоловік, максимально було 760.</w:t>
        <w:br/>
        <w:t xml:space="preserve">Максимальна кількість переглядів новини </w:t>
        <w:br/>
      </w:r>
    </w:p>
    <w:p>
      <w:pPr>
        <w:pStyle w:val="Normal"/>
        <w:numPr>
          <w:ilvl w:val="0"/>
          <w:numId w:val="0"/>
        </w:numPr>
        <w:spacing w:before="0" w:after="0"/>
        <w:ind w:left="1080" w:right="0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/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Впровадження елементів електронного урядування:</w:t>
        <w:br/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-модерація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системи “Розумне місто” з можливостями е-урядування (“Дефекти ЖКГ”, «Голосування», “Відкриті фінанси” “Електроні закупівлі” “Електроні послуги” та  “Відкритий бюджет”)</w:t>
      </w:r>
    </w:p>
    <w:p>
      <w:pPr>
        <w:pStyle w:val="Normal"/>
        <w:numPr>
          <w:ilvl w:val="0"/>
          <w:numId w:val="7"/>
        </w:numPr>
        <w:spacing w:before="0" w:after="0"/>
        <w:ind w:left="720" w:right="0" w:hanging="360"/>
        <w:contextualSpacing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впровадження </w:t>
      </w:r>
      <w:r>
        <w:rPr>
          <w:rFonts w:eastAsia="Times New Roman" w:cs="Times New Roman" w:ascii="Times New Roman" w:hAnsi="Times New Roman"/>
          <w:sz w:val="28"/>
          <w:szCs w:val="28"/>
        </w:rPr>
        <w:t>та модерація електронної платформи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 “</w:t>
      </w:r>
      <w:r>
        <w:rPr>
          <w:rFonts w:eastAsia="Times New Roman" w:cs="Times New Roman" w:ascii="Times New Roman" w:hAnsi="Times New Roman"/>
          <w:sz w:val="28"/>
          <w:szCs w:val="28"/>
        </w:rPr>
        <w:t>Г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ромадський проект”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highlight w:val="white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  <w:highlight w:val="white"/>
        </w:rPr>
        <w:t>Висвітлення всіх заходів при проведенні та святкуванні всеукраїнських та міських заходів з нагоди відзначення державних та професійних свят, ювілейних та пам’ятних дат. А також проведене сповіщення про масові заходи на території міста відділення Поліції з проханням</w:t>
        <w:tab/>
        <w:t xml:space="preserve">вжити відповідних заходів щодо забезпечення громадського порядку та безпеки дорожнього руху під час проведення даного заходу та </w:t>
        <w:tab/>
        <w:t xml:space="preserve">міськрайонне управління ГУ ДСНС України з проханням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вжити заходи щодо забезпечення протипожежної безпеки під час проведення даного заходу. </w:t>
      </w:r>
    </w:p>
    <w:p>
      <w:pPr>
        <w:pStyle w:val="Normal"/>
        <w:numPr>
          <w:ilvl w:val="0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Робота по адмініструванню сайту:  підтримка існуючих інформаційних систем виконкому і розробка нових.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15.1.  Підтримка, має найвищий пріоритет, і тягне вона за собою такі дії: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15.1.1. Адміністрування віртуального виділеного сервера виконкому, на якому розміщуються і працюють всі інформаційні системи (сайт, публікатор, анонси, план календар і т. П.). А саме:</w:t>
      </w:r>
    </w:p>
    <w:p>
      <w:pPr>
        <w:pStyle w:val="Normal"/>
        <w:numPr>
          <w:ilvl w:val="0"/>
          <w:numId w:val="8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Цілодобовий моніторинг сервера.</w:t>
      </w:r>
    </w:p>
    <w:p>
      <w:pPr>
        <w:pStyle w:val="Normal"/>
        <w:numPr>
          <w:ilvl w:val="0"/>
          <w:numId w:val="8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Усунення будь-яких його несправностей в найкоротші терміни і в будь-який час доби.</w:t>
      </w:r>
    </w:p>
    <w:p>
      <w:pPr>
        <w:pStyle w:val="Normal"/>
        <w:numPr>
          <w:ilvl w:val="0"/>
          <w:numId w:val="8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Підтримка програмного забезпечення сервера в актуальному стані.</w:t>
      </w:r>
    </w:p>
    <w:p>
      <w:pPr>
        <w:pStyle w:val="Normal"/>
        <w:numPr>
          <w:ilvl w:val="0"/>
          <w:numId w:val="8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Створення і зберігання критично важливих резервних копій (резервних) копій сервера і його систем, з метою відновлення системи в разі форс-мажору.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15.1.2. Адміністрування сайту:</w:t>
      </w:r>
    </w:p>
    <w:p>
      <w:pPr>
        <w:pStyle w:val="Normal"/>
        <w:numPr>
          <w:ilvl w:val="0"/>
          <w:numId w:val="10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Публікація та редагування складних (або специфічних) матеріалів на сайті.</w:t>
      </w:r>
    </w:p>
    <w:p>
      <w:pPr>
        <w:pStyle w:val="Normal"/>
        <w:numPr>
          <w:ilvl w:val="0"/>
          <w:numId w:val="10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Відновлення сайту після хакерських атак і зломів.</w:t>
      </w:r>
    </w:p>
    <w:p>
      <w:pPr>
        <w:pStyle w:val="Normal"/>
        <w:numPr>
          <w:ilvl w:val="0"/>
          <w:numId w:val="10"/>
        </w:numPr>
        <w:spacing w:before="0" w:after="0"/>
        <w:ind w:left="720" w:right="0" w:hanging="36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u w:val="none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Усунення програмних «дірок» в коді сайту, щоб уникнути використання «експлойта» в майбутньому.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15.1.3. Адміністрування внутрішніх систем виконкому: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«Публікатор проектів рішень»,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«Персональний календар»,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«Календар анонсів»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«Календар стратегічного планування».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«Публікатор протоколів засідань виконкому»,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«Публікатор протоколів депутатських комісій» і 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«Афіша міста» </w:t>
        <w:tab/>
        <w:t xml:space="preserve"> </w:t>
        <w:tab/>
        <w:t xml:space="preserve"> </w:t>
        <w:tab/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«</w:t>
      </w:r>
      <w:r>
        <w:rPr>
          <w:rFonts w:eastAsia="Times New Roman" w:cs="Times New Roman" w:ascii="Times New Roman" w:hAnsi="Times New Roman"/>
          <w:sz w:val="28"/>
          <w:szCs w:val="28"/>
        </w:rPr>
        <w:t>І</w:t>
      </w:r>
      <w:r>
        <w:rPr>
          <w:rFonts w:eastAsia="Times New Roman" w:cs="Times New Roman" w:ascii="Times New Roman" w:hAnsi="Times New Roman"/>
          <w:sz w:val="28"/>
          <w:szCs w:val="28"/>
        </w:rPr>
        <w:t>нформац</w:t>
      </w:r>
      <w:r>
        <w:rPr>
          <w:rFonts w:eastAsia="Times New Roman" w:cs="Times New Roman" w:ascii="Times New Roman" w:hAnsi="Times New Roman"/>
          <w:sz w:val="28"/>
          <w:szCs w:val="28"/>
        </w:rPr>
        <w:t>ійна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система КОЛ центр</w:t>
      </w:r>
      <w:r>
        <w:rPr>
          <w:rFonts w:eastAsia="Times New Roman" w:cs="Times New Roman" w:ascii="Times New Roman" w:hAnsi="Times New Roman"/>
          <w:sz w:val="28"/>
          <w:szCs w:val="28"/>
        </w:rPr>
        <w:t>у</w:t>
      </w:r>
      <w:r>
        <w:rPr>
          <w:rFonts w:eastAsia="Times New Roman" w:cs="Times New Roman" w:ascii="Times New Roman" w:hAnsi="Times New Roman"/>
          <w:sz w:val="28"/>
          <w:szCs w:val="28"/>
        </w:rPr>
        <w:t>»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“</w:t>
      </w:r>
      <w:r>
        <w:rPr>
          <w:rFonts w:eastAsia="Times New Roman" w:cs="Times New Roman" w:ascii="Times New Roman" w:hAnsi="Times New Roman"/>
          <w:sz w:val="28"/>
          <w:szCs w:val="28"/>
        </w:rPr>
        <w:t>Повідомлення та попередження про аварійні роботи та відключення”</w:t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w="11906" w:h="16838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Wingdings">
    <w:charset w:val="02"/>
    <w:family w:val="auto"/>
    <w:pitch w:val="default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"/>
      <w:lvlJc w:val="left"/>
      <w:pPr>
        <w:ind w:left="1440" w:hanging="-108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2160" w:hanging="-180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880" w:hanging="-252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3600" w:hanging="-324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4320" w:hanging="-39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5040" w:hanging="-468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760" w:hanging="-540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6480" w:hanging="-612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7200" w:hanging="-684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decimal"/>
      <w:lvlText w:val="%1."/>
      <w:lvlJc w:val="right"/>
      <w:pPr>
        <w:ind w:left="720" w:hanging="-360"/>
      </w:pPr>
      <w:rPr>
        <w:sz w:val="28"/>
        <w:u w:val="none"/>
        <w:rFonts w:ascii="Times New Roman" w:hAnsi="Times New Roman"/>
      </w:rPr>
    </w:lvl>
    <w:lvl w:ilvl="1">
      <w:start w:val="1"/>
      <w:numFmt w:val="decimal"/>
      <w:lvlText w:val="%1.%2."/>
      <w:lvlJc w:val="right"/>
      <w:pPr>
        <w:ind w:left="1440" w:hanging="-108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-180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-252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-324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-39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-468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-540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-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-360"/>
      </w:pPr>
      <w:rPr>
        <w:rFonts w:ascii="OpenSymbol" w:hAnsi="OpenSymbol" w:cs="OpenSymbol" w:hint="default"/>
        <w:sz w:val="28"/>
        <w:u w:val="none"/>
      </w:rPr>
    </w:lvl>
    <w:lvl w:ilvl="1">
      <w:start w:val="1"/>
      <w:numFmt w:val="bullet"/>
      <w:lvlText w:val="-"/>
      <w:lvlJc w:val="left"/>
      <w:pPr>
        <w:ind w:left="1440" w:hanging="-108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-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-252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-324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-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-468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-540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-6120"/>
      </w:pPr>
      <w:rPr>
        <w:rFonts w:ascii="OpenSymbol" w:hAnsi="OpenSymbol" w:cs="OpenSymbol" w:hint="default"/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-360"/>
      </w:pPr>
      <w:rPr>
        <w:rFonts w:ascii="OpenSymbol" w:hAnsi="OpenSymbol" w:cs="OpenSymbol" w:hint="default"/>
        <w:sz w:val="28"/>
        <w:u w:val="none"/>
      </w:rPr>
    </w:lvl>
    <w:lvl w:ilvl="1">
      <w:start w:val="1"/>
      <w:numFmt w:val="bullet"/>
      <w:lvlText w:val="-"/>
      <w:lvlJc w:val="left"/>
      <w:pPr>
        <w:ind w:left="1440" w:hanging="-108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-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-252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-324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-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-468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-540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-6120"/>
      </w:pPr>
      <w:rPr>
        <w:rFonts w:ascii="OpenSymbol" w:hAnsi="OpenSymbol" w:cs="OpenSymbol" w:hint="default"/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-360"/>
      </w:pPr>
      <w:rPr>
        <w:rFonts w:ascii="OpenSymbol" w:hAnsi="OpenSymbol" w:cs="OpenSymbol" w:hint="default"/>
        <w:sz w:val="28"/>
        <w:u w:val="none"/>
      </w:rPr>
    </w:lvl>
    <w:lvl w:ilvl="1">
      <w:start w:val="1"/>
      <w:numFmt w:val="bullet"/>
      <w:lvlText w:val="-"/>
      <w:lvlJc w:val="left"/>
      <w:pPr>
        <w:ind w:left="1440" w:hanging="-108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-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-252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-324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-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-468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-540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-6120"/>
      </w:pPr>
      <w:rPr>
        <w:rFonts w:ascii="OpenSymbol" w:hAnsi="OpenSymbol" w:cs="OpenSymbol" w:hint="default"/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-360"/>
      </w:pPr>
      <w:rPr>
        <w:rFonts w:ascii="OpenSymbol" w:hAnsi="OpenSymbol" w:cs="OpenSymbol" w:hint="default"/>
        <w:sz w:val="28"/>
        <w:u w:val="none"/>
      </w:rPr>
    </w:lvl>
    <w:lvl w:ilvl="1">
      <w:start w:val="1"/>
      <w:numFmt w:val="bullet"/>
      <w:lvlText w:val="-"/>
      <w:lvlJc w:val="left"/>
      <w:pPr>
        <w:ind w:left="1440" w:hanging="-108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-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-252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-324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-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-468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-540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-6120"/>
      </w:pPr>
      <w:rPr>
        <w:rFonts w:ascii="OpenSymbol" w:hAnsi="OpenSymbol" w:cs="OpenSymbol" w:hint="default"/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-360"/>
      </w:pPr>
      <w:rPr>
        <w:rFonts w:ascii="OpenSymbol" w:hAnsi="OpenSymbol" w:cs="OpenSymbol" w:hint="default"/>
        <w:sz w:val="28"/>
        <w:u w:val="none"/>
      </w:rPr>
    </w:lvl>
    <w:lvl w:ilvl="1">
      <w:start w:val="1"/>
      <w:numFmt w:val="bullet"/>
      <w:lvlText w:val="-"/>
      <w:lvlJc w:val="left"/>
      <w:pPr>
        <w:ind w:left="1440" w:hanging="-108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-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-252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-324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-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-468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-540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-6120"/>
      </w:pPr>
      <w:rPr>
        <w:rFonts w:ascii="OpenSymbol" w:hAnsi="OpenSymbol" w:cs="OpenSymbol" w:hint="default"/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-360"/>
      </w:pPr>
      <w:rPr>
        <w:rFonts w:ascii="OpenSymbol" w:hAnsi="OpenSymbol" w:cs="OpenSymbol" w:hint="default"/>
        <w:sz w:val="28"/>
        <w:u w:val="none"/>
      </w:rPr>
    </w:lvl>
    <w:lvl w:ilvl="1">
      <w:start w:val="1"/>
      <w:numFmt w:val="bullet"/>
      <w:lvlText w:val="-"/>
      <w:lvlJc w:val="left"/>
      <w:pPr>
        <w:ind w:left="1440" w:hanging="-108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-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-252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-324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-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-468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-540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-6120"/>
      </w:pPr>
      <w:rPr>
        <w:rFonts w:ascii="OpenSymbol" w:hAnsi="OpenSymbol" w:cs="OpenSymbol" w:hint="default"/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-360"/>
      </w:pPr>
      <w:rPr>
        <w:rFonts w:ascii="OpenSymbol" w:hAnsi="OpenSymbol" w:cs="OpenSymbol" w:hint="default"/>
        <w:sz w:val="28"/>
        <w:u w:val="none"/>
      </w:rPr>
    </w:lvl>
    <w:lvl w:ilvl="1">
      <w:start w:val="1"/>
      <w:numFmt w:val="bullet"/>
      <w:lvlText w:val="-"/>
      <w:lvlJc w:val="left"/>
      <w:pPr>
        <w:ind w:left="1440" w:hanging="-108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-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-252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-324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-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-468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-540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-6120"/>
      </w:pPr>
      <w:rPr>
        <w:rFonts w:ascii="OpenSymbol" w:hAnsi="OpenSymbol" w:cs="OpenSymbol" w:hint="default"/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-360"/>
      </w:pPr>
      <w:rPr>
        <w:rFonts w:ascii="OpenSymbol" w:hAnsi="OpenSymbol" w:cs="OpenSymbol" w:hint="default"/>
        <w:sz w:val="28"/>
        <w:u w:val="none"/>
      </w:rPr>
    </w:lvl>
    <w:lvl w:ilvl="1">
      <w:start w:val="1"/>
      <w:numFmt w:val="bullet"/>
      <w:lvlText w:val="-"/>
      <w:lvlJc w:val="left"/>
      <w:pPr>
        <w:ind w:left="1440" w:hanging="-108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-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-252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-324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-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-468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-540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-6120"/>
      </w:pPr>
      <w:rPr>
        <w:rFonts w:ascii="OpenSymbol" w:hAnsi="OpenSymbol" w:cs="OpenSymbol" w:hint="default"/>
        <w:u w:val="none"/>
      </w:rPr>
    </w:lvl>
  </w:abstractNum>
  <w:abstractNum w:abstractNumId="11">
    <w:lvl w:ilvl="0">
      <w:start w:val="1"/>
      <w:numFmt w:val="bullet"/>
      <w:lvlText w:val=""/>
      <w:lvlJc w:val="left"/>
      <w:pPr>
        <w:ind w:left="720" w:hanging="-360"/>
      </w:pPr>
      <w:rPr>
        <w:rFonts w:ascii="Wingdings" w:hAnsi="Wingdings" w:cs="Wingdings" w:hint="default"/>
        <w:sz w:val="28"/>
        <w:u w:val="none"/>
      </w:rPr>
    </w:lvl>
    <w:lvl w:ilvl="1">
      <w:start w:val="1"/>
      <w:numFmt w:val="bullet"/>
      <w:lvlText w:val=""/>
      <w:lvlJc w:val="left"/>
      <w:pPr>
        <w:ind w:left="1440" w:hanging="-108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hanging="-180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hanging="-252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hanging="-324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hanging="-39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hanging="-468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hanging="-540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hanging="-6120"/>
      </w:pPr>
      <w:rPr>
        <w:rFonts w:ascii="OpenSymbol" w:hAnsi="OpenSymbol" w:cs="OpenSymbol" w:hint="default"/>
        <w:u w:val="none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9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color w:val="000000"/>
        <w:sz w:val="22"/>
        <w:szCs w:val="22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keepNext/>
      <w:keepLines w:val="false"/>
      <w:widowControl/>
      <w:spacing w:lineRule="auto" w:line="276" w:before="0" w:after="0"/>
      <w:ind w:left="0" w:right="0" w:hanging="0"/>
      <w:jc w:val="left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vertAlign w:val="baseline"/>
      <w:lang w:val="uk-UA" w:eastAsia="zh-CN" w:bidi="hi-IN"/>
    </w:rPr>
  </w:style>
  <w:style w:type="paragraph" w:styleId="1">
    <w:name w:val="Heading 1"/>
    <w:basedOn w:val="Normal1"/>
    <w:next w:val="Normal"/>
    <w:qFormat/>
    <w:pPr>
      <w:keepNext/>
      <w:keepLines/>
      <w:spacing w:lineRule="auto" w:line="240" w:before="400" w:after="120"/>
      <w:contextualSpacing/>
    </w:pPr>
    <w:rPr>
      <w:sz w:val="40"/>
      <w:szCs w:val="40"/>
    </w:rPr>
  </w:style>
  <w:style w:type="paragraph" w:styleId="2">
    <w:name w:val="Heading 2"/>
    <w:basedOn w:val="Normal1"/>
    <w:next w:val="Normal"/>
    <w:qFormat/>
    <w:pPr>
      <w:keepNext/>
      <w:keepLines/>
      <w:spacing w:lineRule="auto" w:line="240" w:before="360" w:after="120"/>
      <w:contextualSpacing/>
    </w:pPr>
    <w:rPr>
      <w:b w:val="false"/>
      <w:sz w:val="32"/>
      <w:szCs w:val="32"/>
    </w:rPr>
  </w:style>
  <w:style w:type="paragraph" w:styleId="3">
    <w:name w:val="Heading 3"/>
    <w:basedOn w:val="Normal1"/>
    <w:next w:val="Normal"/>
    <w:qFormat/>
    <w:pPr>
      <w:keepNext/>
      <w:keepLines/>
      <w:spacing w:lineRule="auto" w:line="240" w:before="320" w:after="80"/>
      <w:contextualSpacing/>
    </w:pPr>
    <w:rPr>
      <w:b w:val="false"/>
      <w:color w:val="434343"/>
      <w:sz w:val="28"/>
      <w:szCs w:val="28"/>
    </w:rPr>
  </w:style>
  <w:style w:type="paragraph" w:styleId="4">
    <w:name w:val="Heading 4"/>
    <w:basedOn w:val="Normal1"/>
    <w:next w:val="Normal"/>
    <w:qFormat/>
    <w:pPr>
      <w:keepNext/>
      <w:keepLines/>
      <w:spacing w:lineRule="auto" w:line="240" w:before="280" w:after="80"/>
      <w:contextualSpacing/>
    </w:pPr>
    <w:rPr>
      <w:color w:val="666666"/>
      <w:sz w:val="24"/>
      <w:szCs w:val="24"/>
    </w:rPr>
  </w:style>
  <w:style w:type="paragraph" w:styleId="5">
    <w:name w:val="Heading 5"/>
    <w:basedOn w:val="Normal1"/>
    <w:next w:val="Normal"/>
    <w:qFormat/>
    <w:pPr>
      <w:keepNext/>
      <w:keepLines/>
      <w:spacing w:lineRule="auto" w:line="240" w:before="240" w:after="80"/>
      <w:contextualSpacing/>
    </w:pPr>
    <w:rPr>
      <w:color w:val="666666"/>
      <w:sz w:val="22"/>
      <w:szCs w:val="22"/>
    </w:rPr>
  </w:style>
  <w:style w:type="paragraph" w:styleId="6">
    <w:name w:val="Heading 6"/>
    <w:basedOn w:val="Normal1"/>
    <w:next w:val="Normal"/>
    <w:qFormat/>
    <w:pPr>
      <w:keepNext/>
      <w:keepLines/>
      <w:spacing w:lineRule="auto" w:line="240" w:before="240" w:after="80"/>
      <w:contextualSpacing/>
    </w:pPr>
    <w:rPr>
      <w:i/>
      <w:color w:val="666666"/>
      <w:sz w:val="22"/>
      <w:szCs w:val="22"/>
    </w:rPr>
  </w:style>
  <w:style w:type="character" w:styleId="ListLabel1">
    <w:name w:val="ListLabel 1"/>
    <w:qFormat/>
    <w:rPr>
      <w:rFonts w:ascii="Times New Roman" w:hAnsi="Times New Roman"/>
      <w:sz w:val="28"/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rFonts w:ascii="Times New Roman" w:hAnsi="Times New Roman"/>
      <w:sz w:val="28"/>
      <w:u w:val="none"/>
    </w:rPr>
  </w:style>
  <w:style w:type="character" w:styleId="ListLabel11">
    <w:name w:val="ListLabel 11"/>
    <w:qFormat/>
    <w:rPr>
      <w:u w:val="none"/>
    </w:rPr>
  </w:style>
  <w:style w:type="character" w:styleId="ListLabel12">
    <w:name w:val="ListLabel 12"/>
    <w:qFormat/>
    <w:rPr>
      <w:u w:val="none"/>
    </w:rPr>
  </w:style>
  <w:style w:type="character" w:styleId="ListLabel13">
    <w:name w:val="ListLabel 13"/>
    <w:qFormat/>
    <w:rPr>
      <w:u w:val="none"/>
    </w:rPr>
  </w:style>
  <w:style w:type="character" w:styleId="ListLabel14">
    <w:name w:val="ListLabel 14"/>
    <w:qFormat/>
    <w:rPr>
      <w:u w:val="none"/>
    </w:rPr>
  </w:style>
  <w:style w:type="character" w:styleId="ListLabel15">
    <w:name w:val="ListLabel 15"/>
    <w:qFormat/>
    <w:rPr>
      <w:u w:val="none"/>
    </w:rPr>
  </w:style>
  <w:style w:type="character" w:styleId="ListLabel16">
    <w:name w:val="ListLabel 16"/>
    <w:qFormat/>
    <w:rPr>
      <w:u w:val="none"/>
    </w:rPr>
  </w:style>
  <w:style w:type="character" w:styleId="ListLabel17">
    <w:name w:val="ListLabel 17"/>
    <w:qFormat/>
    <w:rPr>
      <w:u w:val="none"/>
    </w:rPr>
  </w:style>
  <w:style w:type="character" w:styleId="ListLabel18">
    <w:name w:val="ListLabel 18"/>
    <w:qFormat/>
    <w:rPr>
      <w:u w:val="none"/>
    </w:rPr>
  </w:style>
  <w:style w:type="character" w:styleId="ListLabel19">
    <w:name w:val="ListLabel 19"/>
    <w:qFormat/>
    <w:rPr>
      <w:rFonts w:ascii="Times New Roman" w:hAnsi="Times New Roman"/>
      <w:sz w:val="28"/>
      <w:u w:val="none"/>
    </w:rPr>
  </w:style>
  <w:style w:type="character" w:styleId="ListLabel20">
    <w:name w:val="ListLabel 20"/>
    <w:qFormat/>
    <w:rPr>
      <w:u w:val="none"/>
    </w:rPr>
  </w:style>
  <w:style w:type="character" w:styleId="ListLabel21">
    <w:name w:val="ListLabel 21"/>
    <w:qFormat/>
    <w:rPr>
      <w:u w:val="none"/>
    </w:rPr>
  </w:style>
  <w:style w:type="character" w:styleId="ListLabel22">
    <w:name w:val="ListLabel 22"/>
    <w:qFormat/>
    <w:rPr>
      <w:u w:val="none"/>
    </w:rPr>
  </w:style>
  <w:style w:type="character" w:styleId="ListLabel23">
    <w:name w:val="ListLabel 23"/>
    <w:qFormat/>
    <w:rPr>
      <w:u w:val="none"/>
    </w:rPr>
  </w:style>
  <w:style w:type="character" w:styleId="ListLabel24">
    <w:name w:val="ListLabel 24"/>
    <w:qFormat/>
    <w:rPr>
      <w:u w:val="none"/>
    </w:rPr>
  </w:style>
  <w:style w:type="character" w:styleId="ListLabel25">
    <w:name w:val="ListLabel 25"/>
    <w:qFormat/>
    <w:rPr>
      <w:u w:val="none"/>
    </w:rPr>
  </w:style>
  <w:style w:type="character" w:styleId="ListLabel26">
    <w:name w:val="ListLabel 26"/>
    <w:qFormat/>
    <w:rPr>
      <w:u w:val="none"/>
    </w:rPr>
  </w:style>
  <w:style w:type="character" w:styleId="ListLabel27">
    <w:name w:val="ListLabel 27"/>
    <w:qFormat/>
    <w:rPr>
      <w:u w:val="none"/>
    </w:rPr>
  </w:style>
  <w:style w:type="character" w:styleId="ListLabel28">
    <w:name w:val="ListLabel 28"/>
    <w:qFormat/>
    <w:rPr>
      <w:rFonts w:ascii="Times New Roman" w:hAnsi="Times New Roman"/>
      <w:sz w:val="28"/>
      <w:u w:val="none"/>
    </w:rPr>
  </w:style>
  <w:style w:type="character" w:styleId="ListLabel29">
    <w:name w:val="ListLabel 29"/>
    <w:qFormat/>
    <w:rPr>
      <w:u w:val="none"/>
    </w:rPr>
  </w:style>
  <w:style w:type="character" w:styleId="ListLabel30">
    <w:name w:val="ListLabel 30"/>
    <w:qFormat/>
    <w:rPr>
      <w:u w:val="none"/>
    </w:rPr>
  </w:style>
  <w:style w:type="character" w:styleId="ListLabel31">
    <w:name w:val="ListLabel 31"/>
    <w:qFormat/>
    <w:rPr>
      <w:u w:val="none"/>
    </w:rPr>
  </w:style>
  <w:style w:type="character" w:styleId="ListLabel32">
    <w:name w:val="ListLabel 32"/>
    <w:qFormat/>
    <w:rPr>
      <w:u w:val="none"/>
    </w:rPr>
  </w:style>
  <w:style w:type="character" w:styleId="ListLabel33">
    <w:name w:val="ListLabel 33"/>
    <w:qFormat/>
    <w:rPr>
      <w:u w:val="none"/>
    </w:rPr>
  </w:style>
  <w:style w:type="character" w:styleId="ListLabel34">
    <w:name w:val="ListLabel 34"/>
    <w:qFormat/>
    <w:rPr>
      <w:u w:val="none"/>
    </w:rPr>
  </w:style>
  <w:style w:type="character" w:styleId="ListLabel35">
    <w:name w:val="ListLabel 35"/>
    <w:qFormat/>
    <w:rPr>
      <w:u w:val="none"/>
    </w:rPr>
  </w:style>
  <w:style w:type="character" w:styleId="ListLabel36">
    <w:name w:val="ListLabel 36"/>
    <w:qFormat/>
    <w:rPr>
      <w:u w:val="none"/>
    </w:rPr>
  </w:style>
  <w:style w:type="character" w:styleId="ListLabel37">
    <w:name w:val="ListLabel 37"/>
    <w:qFormat/>
    <w:rPr>
      <w:rFonts w:ascii="Times New Roman" w:hAnsi="Times New Roman"/>
      <w:sz w:val="28"/>
      <w:u w:val="none"/>
    </w:rPr>
  </w:style>
  <w:style w:type="character" w:styleId="ListLabel38">
    <w:name w:val="ListLabel 38"/>
    <w:qFormat/>
    <w:rPr>
      <w:u w:val="none"/>
    </w:rPr>
  </w:style>
  <w:style w:type="character" w:styleId="ListLabel39">
    <w:name w:val="ListLabel 39"/>
    <w:qFormat/>
    <w:rPr>
      <w:u w:val="none"/>
    </w:rPr>
  </w:style>
  <w:style w:type="character" w:styleId="ListLabel40">
    <w:name w:val="ListLabel 40"/>
    <w:qFormat/>
    <w:rPr>
      <w:u w:val="none"/>
    </w:rPr>
  </w:style>
  <w:style w:type="character" w:styleId="ListLabel41">
    <w:name w:val="ListLabel 41"/>
    <w:qFormat/>
    <w:rPr>
      <w:u w:val="none"/>
    </w:rPr>
  </w:style>
  <w:style w:type="character" w:styleId="ListLabel42">
    <w:name w:val="ListLabel 42"/>
    <w:qFormat/>
    <w:rPr>
      <w:u w:val="none"/>
    </w:rPr>
  </w:style>
  <w:style w:type="character" w:styleId="ListLabel43">
    <w:name w:val="ListLabel 43"/>
    <w:qFormat/>
    <w:rPr>
      <w:u w:val="none"/>
    </w:rPr>
  </w:style>
  <w:style w:type="character" w:styleId="ListLabel44">
    <w:name w:val="ListLabel 44"/>
    <w:qFormat/>
    <w:rPr>
      <w:u w:val="none"/>
    </w:rPr>
  </w:style>
  <w:style w:type="character" w:styleId="ListLabel45">
    <w:name w:val="ListLabel 45"/>
    <w:qFormat/>
    <w:rPr>
      <w:u w:val="none"/>
    </w:rPr>
  </w:style>
  <w:style w:type="character" w:styleId="ListLabel46">
    <w:name w:val="ListLabel 46"/>
    <w:qFormat/>
    <w:rPr>
      <w:rFonts w:ascii="Times New Roman" w:hAnsi="Times New Roman"/>
      <w:sz w:val="28"/>
      <w:u w:val="none"/>
    </w:rPr>
  </w:style>
  <w:style w:type="character" w:styleId="ListLabel47">
    <w:name w:val="ListLabel 47"/>
    <w:qFormat/>
    <w:rPr>
      <w:u w:val="none"/>
    </w:rPr>
  </w:style>
  <w:style w:type="character" w:styleId="ListLabel48">
    <w:name w:val="ListLabel 48"/>
    <w:qFormat/>
    <w:rPr>
      <w:u w:val="none"/>
    </w:rPr>
  </w:style>
  <w:style w:type="character" w:styleId="ListLabel49">
    <w:name w:val="ListLabel 49"/>
    <w:qFormat/>
    <w:rPr>
      <w:u w:val="none"/>
    </w:rPr>
  </w:style>
  <w:style w:type="character" w:styleId="ListLabel50">
    <w:name w:val="ListLabel 50"/>
    <w:qFormat/>
    <w:rPr>
      <w:u w:val="none"/>
    </w:rPr>
  </w:style>
  <w:style w:type="character" w:styleId="ListLabel51">
    <w:name w:val="ListLabel 51"/>
    <w:qFormat/>
    <w:rPr>
      <w:u w:val="none"/>
    </w:rPr>
  </w:style>
  <w:style w:type="character" w:styleId="ListLabel52">
    <w:name w:val="ListLabel 52"/>
    <w:qFormat/>
    <w:rPr>
      <w:u w:val="none"/>
    </w:rPr>
  </w:style>
  <w:style w:type="character" w:styleId="ListLabel53">
    <w:name w:val="ListLabel 53"/>
    <w:qFormat/>
    <w:rPr>
      <w:u w:val="none"/>
    </w:rPr>
  </w:style>
  <w:style w:type="character" w:styleId="ListLabel54">
    <w:name w:val="ListLabel 54"/>
    <w:qFormat/>
    <w:rPr>
      <w:u w:val="none"/>
    </w:rPr>
  </w:style>
  <w:style w:type="character" w:styleId="ListLabel55">
    <w:name w:val="ListLabel 55"/>
    <w:qFormat/>
    <w:rPr>
      <w:rFonts w:ascii="Times New Roman" w:hAnsi="Times New Roman"/>
      <w:sz w:val="28"/>
      <w:u w:val="none"/>
    </w:rPr>
  </w:style>
  <w:style w:type="character" w:styleId="ListLabel56">
    <w:name w:val="ListLabel 56"/>
    <w:qFormat/>
    <w:rPr>
      <w:u w:val="none"/>
    </w:rPr>
  </w:style>
  <w:style w:type="character" w:styleId="ListLabel57">
    <w:name w:val="ListLabel 57"/>
    <w:qFormat/>
    <w:rPr>
      <w:u w:val="none"/>
    </w:rPr>
  </w:style>
  <w:style w:type="character" w:styleId="ListLabel58">
    <w:name w:val="ListLabel 58"/>
    <w:qFormat/>
    <w:rPr>
      <w:u w:val="none"/>
    </w:rPr>
  </w:style>
  <w:style w:type="character" w:styleId="ListLabel59">
    <w:name w:val="ListLabel 59"/>
    <w:qFormat/>
    <w:rPr>
      <w:u w:val="none"/>
    </w:rPr>
  </w:style>
  <w:style w:type="character" w:styleId="ListLabel60">
    <w:name w:val="ListLabel 60"/>
    <w:qFormat/>
    <w:rPr>
      <w:u w:val="none"/>
    </w:rPr>
  </w:style>
  <w:style w:type="character" w:styleId="ListLabel61">
    <w:name w:val="ListLabel 61"/>
    <w:qFormat/>
    <w:rPr>
      <w:u w:val="none"/>
    </w:rPr>
  </w:style>
  <w:style w:type="character" w:styleId="ListLabel62">
    <w:name w:val="ListLabel 62"/>
    <w:qFormat/>
    <w:rPr>
      <w:u w:val="none"/>
    </w:rPr>
  </w:style>
  <w:style w:type="character" w:styleId="ListLabel63">
    <w:name w:val="ListLabel 63"/>
    <w:qFormat/>
    <w:rPr>
      <w:u w:val="none"/>
    </w:rPr>
  </w:style>
  <w:style w:type="character" w:styleId="ListLabel64">
    <w:name w:val="ListLabel 64"/>
    <w:qFormat/>
    <w:rPr>
      <w:rFonts w:ascii="Times New Roman" w:hAnsi="Times New Roman"/>
      <w:sz w:val="28"/>
      <w:u w:val="none"/>
    </w:rPr>
  </w:style>
  <w:style w:type="character" w:styleId="ListLabel65">
    <w:name w:val="ListLabel 65"/>
    <w:qFormat/>
    <w:rPr>
      <w:u w:val="none"/>
    </w:rPr>
  </w:style>
  <w:style w:type="character" w:styleId="ListLabel66">
    <w:name w:val="ListLabel 66"/>
    <w:qFormat/>
    <w:rPr>
      <w:u w:val="none"/>
    </w:rPr>
  </w:style>
  <w:style w:type="character" w:styleId="ListLabel67">
    <w:name w:val="ListLabel 67"/>
    <w:qFormat/>
    <w:rPr>
      <w:u w:val="none"/>
    </w:rPr>
  </w:style>
  <w:style w:type="character" w:styleId="ListLabel68">
    <w:name w:val="ListLabel 68"/>
    <w:qFormat/>
    <w:rPr>
      <w:u w:val="none"/>
    </w:rPr>
  </w:style>
  <w:style w:type="character" w:styleId="ListLabel69">
    <w:name w:val="ListLabel 69"/>
    <w:qFormat/>
    <w:rPr>
      <w:u w:val="none"/>
    </w:rPr>
  </w:style>
  <w:style w:type="character" w:styleId="ListLabel70">
    <w:name w:val="ListLabel 70"/>
    <w:qFormat/>
    <w:rPr>
      <w:u w:val="none"/>
    </w:rPr>
  </w:style>
  <w:style w:type="character" w:styleId="ListLabel71">
    <w:name w:val="ListLabel 71"/>
    <w:qFormat/>
    <w:rPr>
      <w:u w:val="none"/>
    </w:rPr>
  </w:style>
  <w:style w:type="character" w:styleId="ListLabel72">
    <w:name w:val="ListLabel 72"/>
    <w:qFormat/>
    <w:rPr>
      <w:u w:val="none"/>
    </w:rPr>
  </w:style>
  <w:style w:type="character" w:styleId="ListLabel73">
    <w:name w:val="ListLabel 73"/>
    <w:qFormat/>
    <w:rPr>
      <w:rFonts w:ascii="Times New Roman" w:hAnsi="Times New Roman"/>
      <w:sz w:val="28"/>
      <w:u w:val="none"/>
    </w:rPr>
  </w:style>
  <w:style w:type="character" w:styleId="ListLabel74">
    <w:name w:val="ListLabel 74"/>
    <w:qFormat/>
    <w:rPr>
      <w:u w:val="none"/>
    </w:rPr>
  </w:style>
  <w:style w:type="character" w:styleId="ListLabel75">
    <w:name w:val="ListLabel 75"/>
    <w:qFormat/>
    <w:rPr>
      <w:u w:val="none"/>
    </w:rPr>
  </w:style>
  <w:style w:type="character" w:styleId="ListLabel76">
    <w:name w:val="ListLabel 76"/>
    <w:qFormat/>
    <w:rPr>
      <w:u w:val="none"/>
    </w:rPr>
  </w:style>
  <w:style w:type="character" w:styleId="ListLabel77">
    <w:name w:val="ListLabel 77"/>
    <w:qFormat/>
    <w:rPr>
      <w:u w:val="none"/>
    </w:rPr>
  </w:style>
  <w:style w:type="character" w:styleId="ListLabel78">
    <w:name w:val="ListLabel 78"/>
    <w:qFormat/>
    <w:rPr>
      <w:u w:val="none"/>
    </w:rPr>
  </w:style>
  <w:style w:type="character" w:styleId="ListLabel79">
    <w:name w:val="ListLabel 79"/>
    <w:qFormat/>
    <w:rPr>
      <w:u w:val="none"/>
    </w:rPr>
  </w:style>
  <w:style w:type="character" w:styleId="ListLabel80">
    <w:name w:val="ListLabel 80"/>
    <w:qFormat/>
    <w:rPr>
      <w:u w:val="none"/>
    </w:rPr>
  </w:style>
  <w:style w:type="character" w:styleId="ListLabel81">
    <w:name w:val="ListLabel 81"/>
    <w:qFormat/>
    <w:rPr>
      <w:u w:val="none"/>
    </w:rPr>
  </w:style>
  <w:style w:type="character" w:styleId="ListLabel82">
    <w:name w:val="ListLabel 82"/>
    <w:qFormat/>
    <w:rPr>
      <w:rFonts w:ascii="Times New Roman" w:hAnsi="Times New Roman"/>
      <w:sz w:val="28"/>
      <w:u w:val="none"/>
    </w:rPr>
  </w:style>
  <w:style w:type="character" w:styleId="ListLabel83">
    <w:name w:val="ListLabel 83"/>
    <w:qFormat/>
    <w:rPr>
      <w:u w:val="none"/>
    </w:rPr>
  </w:style>
  <w:style w:type="character" w:styleId="ListLabel84">
    <w:name w:val="ListLabel 84"/>
    <w:qFormat/>
    <w:rPr>
      <w:u w:val="none"/>
    </w:rPr>
  </w:style>
  <w:style w:type="character" w:styleId="ListLabel85">
    <w:name w:val="ListLabel 85"/>
    <w:qFormat/>
    <w:rPr>
      <w:u w:val="none"/>
    </w:rPr>
  </w:style>
  <w:style w:type="character" w:styleId="ListLabel86">
    <w:name w:val="ListLabel 86"/>
    <w:qFormat/>
    <w:rPr>
      <w:u w:val="none"/>
    </w:rPr>
  </w:style>
  <w:style w:type="character" w:styleId="ListLabel87">
    <w:name w:val="ListLabel 87"/>
    <w:qFormat/>
    <w:rPr>
      <w:u w:val="none"/>
    </w:rPr>
  </w:style>
  <w:style w:type="character" w:styleId="ListLabel88">
    <w:name w:val="ListLabel 88"/>
    <w:qFormat/>
    <w:rPr>
      <w:u w:val="none"/>
    </w:rPr>
  </w:style>
  <w:style w:type="character" w:styleId="ListLabel89">
    <w:name w:val="ListLabel 89"/>
    <w:qFormat/>
    <w:rPr>
      <w:u w:val="none"/>
    </w:rPr>
  </w:style>
  <w:style w:type="character" w:styleId="ListLabel90">
    <w:name w:val="ListLabel 90"/>
    <w:qFormat/>
    <w:rPr>
      <w:u w:val="none"/>
    </w:rPr>
  </w:style>
  <w:style w:type="character" w:styleId="ListLabel91">
    <w:name w:val="ListLabel 91"/>
    <w:qFormat/>
    <w:rPr>
      <w:rFonts w:ascii="Times New Roman" w:hAnsi="Times New Roman"/>
      <w:sz w:val="28"/>
      <w:u w:val="none"/>
    </w:rPr>
  </w:style>
  <w:style w:type="character" w:styleId="ListLabel92">
    <w:name w:val="ListLabel 92"/>
    <w:qFormat/>
    <w:rPr>
      <w:u w:val="none"/>
    </w:rPr>
  </w:style>
  <w:style w:type="character" w:styleId="ListLabel93">
    <w:name w:val="ListLabel 93"/>
    <w:qFormat/>
    <w:rPr>
      <w:u w:val="none"/>
    </w:rPr>
  </w:style>
  <w:style w:type="character" w:styleId="ListLabel94">
    <w:name w:val="ListLabel 94"/>
    <w:qFormat/>
    <w:rPr>
      <w:u w:val="none"/>
    </w:rPr>
  </w:style>
  <w:style w:type="character" w:styleId="ListLabel95">
    <w:name w:val="ListLabel 95"/>
    <w:qFormat/>
    <w:rPr>
      <w:u w:val="none"/>
    </w:rPr>
  </w:style>
  <w:style w:type="character" w:styleId="ListLabel96">
    <w:name w:val="ListLabel 96"/>
    <w:qFormat/>
    <w:rPr>
      <w:u w:val="none"/>
    </w:rPr>
  </w:style>
  <w:style w:type="character" w:styleId="ListLabel97">
    <w:name w:val="ListLabel 97"/>
    <w:qFormat/>
    <w:rPr>
      <w:u w:val="none"/>
    </w:rPr>
  </w:style>
  <w:style w:type="character" w:styleId="ListLabel98">
    <w:name w:val="ListLabel 98"/>
    <w:qFormat/>
    <w:rPr>
      <w:u w:val="none"/>
    </w:rPr>
  </w:style>
  <w:style w:type="character" w:styleId="ListLabel99">
    <w:name w:val="ListLabel 99"/>
    <w:qFormat/>
    <w:rPr>
      <w:u w:val="none"/>
    </w:rPr>
  </w:style>
  <w:style w:type="character" w:styleId="ListLabel100">
    <w:name w:val="ListLabel 100"/>
    <w:qFormat/>
    <w:rPr>
      <w:rFonts w:ascii="Times New Roman" w:hAnsi="Times New Roman"/>
      <w:sz w:val="28"/>
      <w:u w:val="none"/>
    </w:rPr>
  </w:style>
  <w:style w:type="character" w:styleId="ListLabel101">
    <w:name w:val="ListLabel 101"/>
    <w:qFormat/>
    <w:rPr>
      <w:u w:val="none"/>
    </w:rPr>
  </w:style>
  <w:style w:type="character" w:styleId="ListLabel102">
    <w:name w:val="ListLabel 102"/>
    <w:qFormat/>
    <w:rPr>
      <w:u w:val="none"/>
    </w:rPr>
  </w:style>
  <w:style w:type="character" w:styleId="ListLabel103">
    <w:name w:val="ListLabel 103"/>
    <w:qFormat/>
    <w:rPr>
      <w:u w:val="none"/>
    </w:rPr>
  </w:style>
  <w:style w:type="character" w:styleId="ListLabel104">
    <w:name w:val="ListLabel 104"/>
    <w:qFormat/>
    <w:rPr>
      <w:u w:val="none"/>
    </w:rPr>
  </w:style>
  <w:style w:type="character" w:styleId="ListLabel105">
    <w:name w:val="ListLabel 105"/>
    <w:qFormat/>
    <w:rPr>
      <w:u w:val="none"/>
    </w:rPr>
  </w:style>
  <w:style w:type="character" w:styleId="ListLabel106">
    <w:name w:val="ListLabel 106"/>
    <w:qFormat/>
    <w:rPr>
      <w:u w:val="none"/>
    </w:rPr>
  </w:style>
  <w:style w:type="character" w:styleId="ListLabel107">
    <w:name w:val="ListLabel 107"/>
    <w:qFormat/>
    <w:rPr>
      <w:u w:val="none"/>
    </w:rPr>
  </w:style>
  <w:style w:type="character" w:styleId="ListLabel108">
    <w:name w:val="ListLabel 108"/>
    <w:qFormat/>
    <w:rPr>
      <w:u w:val="none"/>
    </w:rPr>
  </w:style>
  <w:style w:type="paragraph" w:styleId="Style8">
    <w:name w:val="Заголовок"/>
    <w:basedOn w:val="Normal"/>
    <w:next w:val="Style9"/>
    <w:qFormat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9">
    <w:name w:val="Body Text"/>
    <w:basedOn w:val="Normal"/>
    <w:pPr>
      <w:spacing w:lineRule="auto" w:line="288" w:before="0" w:after="140"/>
    </w:pPr>
    <w:rPr/>
  </w:style>
  <w:style w:type="paragraph" w:styleId="Style10">
    <w:name w:val="List"/>
    <w:basedOn w:val="Style9"/>
    <w:pPr/>
    <w:rPr>
      <w:rFonts w:cs="FreeSans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FreeSans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vertAlign w:val="baseline"/>
      <w:lang w:val="uk-UA" w:eastAsia="zh-CN" w:bidi="hi-IN"/>
    </w:rPr>
  </w:style>
  <w:style w:type="paragraph" w:styleId="Style13">
    <w:name w:val="Title"/>
    <w:basedOn w:val="Normal1"/>
    <w:next w:val="Normal"/>
    <w:qFormat/>
    <w:pPr>
      <w:keepNext/>
      <w:keepLines/>
      <w:spacing w:lineRule="auto" w:line="240" w:before="0" w:after="60"/>
      <w:contextualSpacing/>
    </w:pPr>
    <w:rPr>
      <w:sz w:val="52"/>
      <w:szCs w:val="52"/>
    </w:rPr>
  </w:style>
  <w:style w:type="paragraph" w:styleId="Style14">
    <w:name w:val="Subtitle"/>
    <w:basedOn w:val="Normal1"/>
    <w:next w:val="Normal"/>
    <w:qFormat/>
    <w:pPr>
      <w:keepNext/>
      <w:keepLines/>
      <w:spacing w:lineRule="auto" w:line="240" w:before="0" w:after="320"/>
      <w:contextualSpacing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50</TotalTime>
  <Application>LibreOffice/5.3.0.3$Linux_X86_64 LibreOffice_project/30m0$Build-3</Application>
  <Pages>4</Pages>
  <Words>681</Words>
  <Characters>4681</Characters>
  <CharactersWithSpaces>5341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2017-08-11T11:19:50Z</dcterms:modified>
  <cp:revision>2</cp:revision>
  <dc:subject/>
  <dc:title/>
</cp:coreProperties>
</file>