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144" w:rsidRDefault="00D64144" w:rsidP="00D64144">
      <w:pPr>
        <w:jc w:val="center"/>
        <w:rPr>
          <w:b/>
          <w:sz w:val="28"/>
          <w:szCs w:val="28"/>
          <w:lang w:val="uk-UA"/>
        </w:rPr>
      </w:pPr>
      <w:r w:rsidRPr="00073B40">
        <w:rPr>
          <w:b/>
          <w:sz w:val="28"/>
          <w:szCs w:val="28"/>
          <w:lang w:val="uk-UA"/>
        </w:rPr>
        <w:t>Пояснювальна записка</w:t>
      </w:r>
    </w:p>
    <w:p w:rsidR="00BC6BA1" w:rsidRDefault="00BC6BA1" w:rsidP="00D64144">
      <w:pPr>
        <w:jc w:val="center"/>
        <w:rPr>
          <w:b/>
          <w:sz w:val="28"/>
          <w:szCs w:val="28"/>
          <w:lang w:val="uk-UA"/>
        </w:rPr>
      </w:pP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Опалювальний сезон </w:t>
      </w:r>
      <w:r>
        <w:rPr>
          <w:rFonts w:ascii="Times New Roman" w:hAnsi="Times New Roman"/>
          <w:sz w:val="24"/>
          <w:szCs w:val="24"/>
          <w:lang w:val="uk-UA"/>
        </w:rPr>
        <w:t xml:space="preserve">(2020-2021 років) </w:t>
      </w:r>
      <w:r w:rsidRPr="00864649">
        <w:rPr>
          <w:rFonts w:ascii="Times New Roman" w:hAnsi="Times New Roman"/>
          <w:sz w:val="24"/>
          <w:szCs w:val="24"/>
          <w:lang w:val="uk-UA"/>
        </w:rPr>
        <w:t>житлового фонду та об’єктів</w:t>
      </w:r>
      <w:r>
        <w:rPr>
          <w:rFonts w:ascii="Times New Roman" w:hAnsi="Times New Roman"/>
          <w:sz w:val="24"/>
          <w:szCs w:val="24"/>
          <w:lang w:val="uk-UA"/>
        </w:rPr>
        <w:t xml:space="preserve"> соціальної сфери міста тривав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у період з 0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864649">
        <w:rPr>
          <w:rFonts w:ascii="Times New Roman" w:hAnsi="Times New Roman"/>
          <w:sz w:val="24"/>
          <w:szCs w:val="24"/>
          <w:lang w:val="uk-UA"/>
        </w:rPr>
        <w:t>.11.20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по 0</w:t>
      </w:r>
      <w:r>
        <w:rPr>
          <w:rFonts w:ascii="Times New Roman" w:hAnsi="Times New Roman"/>
          <w:sz w:val="24"/>
          <w:szCs w:val="24"/>
          <w:lang w:val="uk-UA"/>
        </w:rPr>
        <w:t>7.04.2021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рр., відповідно до рішень виконавчого комітету № </w:t>
      </w:r>
      <w:r>
        <w:rPr>
          <w:rFonts w:ascii="Times New Roman" w:hAnsi="Times New Roman"/>
          <w:sz w:val="24"/>
          <w:szCs w:val="24"/>
          <w:lang w:val="uk-UA"/>
        </w:rPr>
        <w:t>412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864649">
        <w:rPr>
          <w:rFonts w:ascii="Times New Roman" w:hAnsi="Times New Roman"/>
          <w:sz w:val="24"/>
          <w:szCs w:val="24"/>
          <w:lang w:val="uk-UA"/>
        </w:rPr>
        <w:t>.10.20</w:t>
      </w:r>
      <w:r>
        <w:rPr>
          <w:rFonts w:ascii="Times New Roman" w:hAnsi="Times New Roman"/>
          <w:sz w:val="24"/>
          <w:szCs w:val="24"/>
          <w:lang w:val="uk-UA"/>
        </w:rPr>
        <w:t>20  року та №131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від 3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864649">
        <w:rPr>
          <w:rFonts w:ascii="Times New Roman" w:hAnsi="Times New Roman"/>
          <w:sz w:val="24"/>
          <w:szCs w:val="24"/>
          <w:lang w:val="uk-UA"/>
        </w:rPr>
        <w:t>.03.202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864649">
        <w:rPr>
          <w:rFonts w:ascii="Times New Roman" w:hAnsi="Times New Roman"/>
          <w:sz w:val="24"/>
          <w:szCs w:val="24"/>
          <w:lang w:val="uk-UA"/>
        </w:rPr>
        <w:t xml:space="preserve">         Тривалість опалювального сезону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64649">
        <w:rPr>
          <w:rFonts w:ascii="Times New Roman" w:hAnsi="Times New Roman"/>
          <w:sz w:val="24"/>
          <w:szCs w:val="24"/>
          <w:lang w:val="uk-UA"/>
        </w:rPr>
        <w:t>р.р. склала 15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діб, згідно нормативних показників з будівельної кліматології</w:t>
      </w:r>
      <w:r>
        <w:rPr>
          <w:rFonts w:ascii="Times New Roman" w:hAnsi="Times New Roman"/>
          <w:sz w:val="24"/>
          <w:szCs w:val="24"/>
          <w:lang w:val="uk-UA"/>
        </w:rPr>
        <w:t xml:space="preserve"> (158 діб)</w:t>
      </w:r>
      <w:r w:rsidRPr="00864649">
        <w:rPr>
          <w:rFonts w:ascii="Times New Roman" w:hAnsi="Times New Roman"/>
          <w:sz w:val="24"/>
          <w:szCs w:val="24"/>
          <w:lang w:val="uk-UA"/>
        </w:rPr>
        <w:t>. Середньодобова температура зовнішнього повітря за цей період склала +</w:t>
      </w:r>
      <w:r>
        <w:rPr>
          <w:rFonts w:ascii="Times New Roman" w:hAnsi="Times New Roman"/>
          <w:sz w:val="24"/>
          <w:szCs w:val="24"/>
          <w:lang w:val="uk-UA"/>
        </w:rPr>
        <w:t xml:space="preserve"> 3,6</w:t>
      </w:r>
      <w:r w:rsidRPr="00864649">
        <w:rPr>
          <w:rFonts w:ascii="Times New Roman" w:hAnsi="Times New Roman"/>
          <w:sz w:val="24"/>
          <w:szCs w:val="24"/>
          <w:vertAlign w:val="superscript"/>
          <w:lang w:val="uk-UA"/>
        </w:rPr>
        <w:t>0</w:t>
      </w:r>
      <w:r w:rsidRPr="00864649">
        <w:rPr>
          <w:rFonts w:ascii="Times New Roman" w:hAnsi="Times New Roman"/>
          <w:sz w:val="24"/>
          <w:szCs w:val="24"/>
          <w:lang w:val="uk-UA"/>
        </w:rPr>
        <w:t>С</w:t>
      </w:r>
      <w:r w:rsidRPr="00864649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864649">
        <w:rPr>
          <w:rFonts w:ascii="Times New Roman" w:hAnsi="Times New Roman"/>
          <w:sz w:val="24"/>
          <w:szCs w:val="24"/>
          <w:lang w:val="uk-UA"/>
        </w:rPr>
        <w:t>(згідно будівельної кліма</w:t>
      </w:r>
      <w:r>
        <w:rPr>
          <w:rFonts w:ascii="Times New Roman" w:hAnsi="Times New Roman"/>
          <w:sz w:val="24"/>
          <w:szCs w:val="24"/>
          <w:lang w:val="uk-UA"/>
        </w:rPr>
        <w:t>тології для даного регіону ДСТУ</w:t>
      </w:r>
      <w:r w:rsidRPr="00864649">
        <w:rPr>
          <w:rFonts w:ascii="Times New Roman" w:hAnsi="Times New Roman"/>
          <w:sz w:val="24"/>
          <w:szCs w:val="24"/>
          <w:lang w:val="uk-UA"/>
        </w:rPr>
        <w:t>–Н Б В.1.1-27:2010</w:t>
      </w:r>
      <w:r>
        <w:rPr>
          <w:rFonts w:ascii="Times New Roman" w:hAnsi="Times New Roman"/>
          <w:sz w:val="24"/>
          <w:szCs w:val="24"/>
          <w:lang w:val="uk-UA"/>
        </w:rPr>
        <w:t xml:space="preserve"> - </w:t>
      </w:r>
      <w:r w:rsidRPr="00864649">
        <w:rPr>
          <w:rFonts w:ascii="Times New Roman" w:hAnsi="Times New Roman"/>
          <w:sz w:val="24"/>
          <w:szCs w:val="24"/>
          <w:lang w:val="uk-UA"/>
        </w:rPr>
        <w:t>+2,0</w:t>
      </w:r>
      <w:r w:rsidRPr="00864649">
        <w:rPr>
          <w:rFonts w:ascii="Times New Roman" w:hAnsi="Times New Roman"/>
          <w:sz w:val="24"/>
          <w:szCs w:val="24"/>
          <w:vertAlign w:val="superscript"/>
          <w:lang w:val="uk-UA"/>
        </w:rPr>
        <w:t>0</w:t>
      </w:r>
      <w:r w:rsidRPr="00864649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, а середньодобова температура зовнішнього повітря за 5 років згідно затвердженого річного плану на 2021 рік - +3,8</w:t>
      </w:r>
      <w:r w:rsidRPr="00864649">
        <w:rPr>
          <w:rFonts w:ascii="Times New Roman" w:hAnsi="Times New Roman"/>
          <w:sz w:val="24"/>
          <w:szCs w:val="24"/>
          <w:vertAlign w:val="superscript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864649">
        <w:rPr>
          <w:rFonts w:ascii="Times New Roman" w:hAnsi="Times New Roman"/>
          <w:sz w:val="24"/>
          <w:szCs w:val="24"/>
          <w:lang w:val="uk-UA"/>
        </w:rPr>
        <w:t>).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864649">
        <w:rPr>
          <w:rFonts w:ascii="Times New Roman" w:hAnsi="Times New Roman"/>
          <w:sz w:val="24"/>
          <w:szCs w:val="24"/>
          <w:lang w:val="uk-UA"/>
        </w:rPr>
        <w:t xml:space="preserve">         За опалювальний сезон підприємством було вироблено </w:t>
      </w:r>
      <w:r>
        <w:rPr>
          <w:rFonts w:ascii="Times New Roman" w:hAnsi="Times New Roman"/>
          <w:sz w:val="24"/>
          <w:szCs w:val="24"/>
          <w:lang w:val="uk-UA"/>
        </w:rPr>
        <w:t>50849,9088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4649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Pr="00864649">
        <w:rPr>
          <w:rFonts w:ascii="Times New Roman" w:hAnsi="Times New Roman"/>
          <w:sz w:val="24"/>
          <w:szCs w:val="24"/>
          <w:lang w:val="uk-UA"/>
        </w:rPr>
        <w:t xml:space="preserve"> теплової енергії. 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Виконання показників енергоефективності економічно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обгрунтованих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витрат, в діючому тарифі, при виробництві та транспортуванні теплової енергії по підприємству за опалювальний сезон 2020-2021 років приведене в таблиці 1:</w:t>
      </w:r>
    </w:p>
    <w:p w:rsidR="00BC6BA1" w:rsidRPr="00864649" w:rsidRDefault="00BC6BA1" w:rsidP="00BC6BA1">
      <w:pPr>
        <w:pStyle w:val="a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Таблиця 1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4486"/>
        <w:gridCol w:w="2044"/>
        <w:gridCol w:w="2178"/>
      </w:tblGrid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Показники згідно затверджених норм ООДА,  КТМ 204 України 244-94</w:t>
            </w:r>
          </w:p>
        </w:tc>
        <w:tc>
          <w:tcPr>
            <w:tcW w:w="1701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Фактичні показники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Питома витрата умовного палива на одиницю продукції (обсяг відпуску теплової енергії в мережу), </w:t>
            </w:r>
            <w:proofErr w:type="spellStart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кг.у.п</w:t>
            </w:r>
            <w:proofErr w:type="spellEnd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./</w:t>
            </w:r>
            <w:proofErr w:type="spellStart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162,60</w:t>
            </w:r>
          </w:p>
        </w:tc>
        <w:tc>
          <w:tcPr>
            <w:tcW w:w="1701" w:type="dxa"/>
            <w:shd w:val="clear" w:color="auto" w:fill="auto"/>
          </w:tcPr>
          <w:p w:rsidR="00BC6BA1" w:rsidRPr="00271CA9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158,60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Питома витрата електроенергії на одиницю продукції, кВт*год/</w:t>
            </w:r>
            <w:proofErr w:type="spellStart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57,10</w:t>
            </w:r>
          </w:p>
        </w:tc>
        <w:tc>
          <w:tcPr>
            <w:tcW w:w="1701" w:type="dxa"/>
            <w:shd w:val="clear" w:color="auto" w:fill="auto"/>
          </w:tcPr>
          <w:p w:rsidR="00BC6BA1" w:rsidRPr="00271CA9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52,67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Питома витрата води на одиницю продукції, м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1701" w:type="dxa"/>
            <w:shd w:val="clear" w:color="auto" w:fill="auto"/>
          </w:tcPr>
          <w:p w:rsidR="00BC6BA1" w:rsidRPr="00271CA9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0,27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Власні потреби </w:t>
            </w:r>
            <w:proofErr w:type="spellStart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котелень</w:t>
            </w:r>
            <w:proofErr w:type="spellEnd"/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%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ab/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2,00</w:t>
            </w:r>
          </w:p>
        </w:tc>
        <w:tc>
          <w:tcPr>
            <w:tcW w:w="1701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(242,6634Гкал)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Втрати теплоносія в теплових мережах від обсягів реалізації продукції (обсяг відпуску теплової енергії в мережу, в тому числі витрати на ліцензійну діяльність підприємства), %</w:t>
            </w:r>
          </w:p>
        </w:tc>
        <w:tc>
          <w:tcPr>
            <w:tcW w:w="2126" w:type="dxa"/>
            <w:shd w:val="clear" w:color="auto" w:fill="auto"/>
          </w:tcPr>
          <w:p w:rsidR="00BC6BA1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6,70</w:t>
            </w: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(згідно 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КТМ 204 України 244-94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13,00))</w:t>
            </w:r>
          </w:p>
        </w:tc>
        <w:tc>
          <w:tcPr>
            <w:tcW w:w="1701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5,47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(2768,3247Гкал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т.ч.витрати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ліц.діяльність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196,88Гкал)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Обсяги підживлення теплових мереж (від  обсягу води в теплової мережі і приєднаних до неї систем теплопостачання), %</w:t>
            </w:r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0,25</w:t>
            </w: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(24998м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C6BA1" w:rsidRPr="00271CA9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71CA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0,11</w:t>
            </w:r>
          </w:p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(11377м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BC6BA1" w:rsidRPr="0055293C" w:rsidTr="00276F7A">
        <w:tc>
          <w:tcPr>
            <w:tcW w:w="4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BC6BA1" w:rsidRPr="0055293C" w:rsidRDefault="00BC6BA1" w:rsidP="00276F7A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ККД котлів від обсягу відпуску теплової енергії в мережу, %</w:t>
            </w:r>
          </w:p>
        </w:tc>
        <w:tc>
          <w:tcPr>
            <w:tcW w:w="2126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5293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89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BC6BA1" w:rsidRPr="0055293C" w:rsidRDefault="00BC6BA1" w:rsidP="00276F7A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90,08</w:t>
            </w:r>
          </w:p>
        </w:tc>
      </w:tr>
    </w:tbl>
    <w:p w:rsidR="00BC6BA1" w:rsidRDefault="00BC6BA1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BA1" w:rsidRPr="00864649" w:rsidRDefault="00BC6BA1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64649">
        <w:rPr>
          <w:rFonts w:ascii="Times New Roman" w:hAnsi="Times New Roman"/>
          <w:sz w:val="24"/>
          <w:szCs w:val="24"/>
          <w:lang w:val="uk-UA"/>
        </w:rPr>
        <w:t xml:space="preserve">У топках котлів підприємства, протягом опалювального періоду,  спалено </w:t>
      </w:r>
      <w:r>
        <w:rPr>
          <w:rFonts w:ascii="Times New Roman" w:hAnsi="Times New Roman"/>
          <w:sz w:val="24"/>
          <w:szCs w:val="24"/>
          <w:lang w:val="uk-UA"/>
        </w:rPr>
        <w:t xml:space="preserve">6847950 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куб. метрів природного газу, загальною вартістю </w:t>
      </w:r>
      <w:r w:rsidRPr="006663DC">
        <w:rPr>
          <w:rFonts w:ascii="Times New Roman" w:hAnsi="Times New Roman"/>
          <w:b/>
          <w:sz w:val="24"/>
          <w:szCs w:val="24"/>
          <w:lang w:val="uk-UA"/>
        </w:rPr>
        <w:t>60290775,44 грн.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з ПДВ. Середня вартість </w:t>
      </w:r>
      <w:r>
        <w:rPr>
          <w:rFonts w:ascii="Times New Roman" w:hAnsi="Times New Roman"/>
          <w:sz w:val="24"/>
          <w:szCs w:val="24"/>
          <w:lang w:val="uk-UA"/>
        </w:rPr>
        <w:t xml:space="preserve">1 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тис. куб. метрів газу за сезон склала –  </w:t>
      </w:r>
      <w:r w:rsidRPr="006663DC">
        <w:rPr>
          <w:rFonts w:ascii="Times New Roman" w:hAnsi="Times New Roman"/>
          <w:b/>
          <w:sz w:val="24"/>
          <w:szCs w:val="24"/>
          <w:lang w:val="uk-UA"/>
        </w:rPr>
        <w:t>8804,21 грн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., (в діючих тарифах 8361,85грн.) </w:t>
      </w:r>
      <w:r>
        <w:rPr>
          <w:rFonts w:ascii="Times New Roman" w:hAnsi="Times New Roman"/>
          <w:sz w:val="24"/>
          <w:szCs w:val="24"/>
          <w:lang w:val="uk-UA"/>
        </w:rPr>
        <w:t xml:space="preserve">Таким чином, збитки підприємства тільки за спожитий газ за опалювальний сезон склали – (8804,21-8361,85)/1000*6847950 = </w:t>
      </w:r>
      <w:r w:rsidRPr="006663DC">
        <w:rPr>
          <w:rFonts w:ascii="Times New Roman" w:hAnsi="Times New Roman"/>
          <w:b/>
          <w:sz w:val="24"/>
          <w:szCs w:val="24"/>
          <w:lang w:val="uk-UA"/>
        </w:rPr>
        <w:t>3029259,16 грн.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 Корисний відпуск теплової енергії  споживачам склав  </w:t>
      </w:r>
      <w:r>
        <w:rPr>
          <w:rFonts w:ascii="Times New Roman" w:hAnsi="Times New Roman"/>
          <w:sz w:val="24"/>
          <w:szCs w:val="24"/>
          <w:lang w:val="uk-UA"/>
        </w:rPr>
        <w:t>47838,9207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4649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Pr="00864649">
        <w:rPr>
          <w:rFonts w:ascii="Times New Roman" w:hAnsi="Times New Roman"/>
          <w:sz w:val="24"/>
          <w:szCs w:val="24"/>
          <w:lang w:val="uk-UA"/>
        </w:rPr>
        <w:t xml:space="preserve">, в тому числі для населення – </w:t>
      </w:r>
      <w:r>
        <w:rPr>
          <w:rFonts w:ascii="Times New Roman" w:hAnsi="Times New Roman"/>
          <w:sz w:val="24"/>
          <w:szCs w:val="24"/>
          <w:lang w:val="uk-UA"/>
        </w:rPr>
        <w:t xml:space="preserve">36053,7332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Pr="00864649">
        <w:rPr>
          <w:rFonts w:ascii="Times New Roman" w:hAnsi="Times New Roman"/>
          <w:sz w:val="24"/>
          <w:szCs w:val="24"/>
          <w:lang w:val="uk-UA"/>
        </w:rPr>
        <w:t xml:space="preserve">  або </w:t>
      </w:r>
      <w:r>
        <w:rPr>
          <w:rFonts w:ascii="Times New Roman" w:hAnsi="Times New Roman"/>
          <w:sz w:val="24"/>
          <w:szCs w:val="24"/>
          <w:lang w:val="uk-UA"/>
        </w:rPr>
        <w:t>75,36</w:t>
      </w:r>
      <w:r w:rsidRPr="00864649">
        <w:rPr>
          <w:rFonts w:ascii="Times New Roman" w:hAnsi="Times New Roman"/>
          <w:sz w:val="24"/>
          <w:szCs w:val="24"/>
          <w:lang w:val="uk-UA"/>
        </w:rPr>
        <w:t>%.</w:t>
      </w:r>
    </w:p>
    <w:p w:rsidR="00BC6BA1" w:rsidRDefault="00271CA9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Нижча теплота згоря</w:t>
      </w:r>
      <w:r w:rsidR="00BC6BA1" w:rsidRPr="00864649">
        <w:rPr>
          <w:rFonts w:ascii="Times New Roman" w:hAnsi="Times New Roman"/>
          <w:sz w:val="24"/>
          <w:szCs w:val="24"/>
          <w:lang w:val="uk-UA"/>
        </w:rPr>
        <w:t xml:space="preserve">ння (калорійність) газу  склала </w:t>
      </w:r>
      <w:r w:rsidR="00BC6BA1">
        <w:rPr>
          <w:rFonts w:ascii="Times New Roman" w:hAnsi="Times New Roman"/>
          <w:sz w:val="24"/>
          <w:szCs w:val="24"/>
          <w:lang w:val="uk-UA"/>
        </w:rPr>
        <w:t>–</w:t>
      </w:r>
      <w:r w:rsidR="00BC6BA1" w:rsidRPr="008646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6BA1">
        <w:rPr>
          <w:rFonts w:ascii="Times New Roman" w:hAnsi="Times New Roman"/>
          <w:sz w:val="24"/>
          <w:szCs w:val="24"/>
          <w:lang w:val="uk-UA"/>
        </w:rPr>
        <w:t xml:space="preserve">8204 </w:t>
      </w:r>
      <w:r w:rsidR="00BC6BA1" w:rsidRPr="00864649">
        <w:rPr>
          <w:rFonts w:ascii="Times New Roman" w:hAnsi="Times New Roman"/>
          <w:sz w:val="24"/>
          <w:szCs w:val="24"/>
          <w:lang w:val="uk-UA"/>
        </w:rPr>
        <w:t>ккал/</w:t>
      </w:r>
      <w:r w:rsidR="00BC6BA1">
        <w:rPr>
          <w:rFonts w:ascii="Times New Roman" w:hAnsi="Times New Roman"/>
          <w:sz w:val="24"/>
          <w:szCs w:val="24"/>
          <w:lang w:val="uk-UA"/>
        </w:rPr>
        <w:t>м</w:t>
      </w:r>
      <w:r w:rsidR="00BC6BA1" w:rsidRPr="009D0C6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BC6BA1" w:rsidRPr="00864649">
        <w:rPr>
          <w:rFonts w:ascii="Times New Roman" w:hAnsi="Times New Roman"/>
          <w:sz w:val="24"/>
          <w:szCs w:val="24"/>
          <w:lang w:val="uk-UA"/>
        </w:rPr>
        <w:t>, при схваленої у діючих тарифах  - 8180 ккал/</w:t>
      </w:r>
      <w:r w:rsidR="00BC6BA1">
        <w:rPr>
          <w:rFonts w:ascii="Times New Roman" w:hAnsi="Times New Roman"/>
          <w:sz w:val="24"/>
          <w:szCs w:val="24"/>
          <w:lang w:val="uk-UA"/>
        </w:rPr>
        <w:t>м</w:t>
      </w:r>
      <w:r w:rsidR="00BC6BA1" w:rsidRPr="009D0C6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BC6BA1" w:rsidRPr="0086464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6BA1" w:rsidRPr="00864649" w:rsidRDefault="00BC6BA1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Фактичне теплове навантаження підключених споживачів теплової енергії за опалювальний сезон склала 32,15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/год, згідно затвердженого показника в річному плані на період з 01.10.2021 по 30.09.2022 рік – 32,92Гкал/год.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</w:t>
      </w:r>
      <w:r w:rsidRPr="00864649">
        <w:rPr>
          <w:rFonts w:ascii="Times New Roman" w:hAnsi="Times New Roman"/>
          <w:sz w:val="24"/>
          <w:szCs w:val="24"/>
          <w:lang w:val="uk-UA"/>
        </w:rPr>
        <w:t>Станом на 01.05.202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(з моменту створення підприємства у 2002 році) </w:t>
      </w:r>
      <w:r w:rsidRPr="00864649">
        <w:rPr>
          <w:rFonts w:ascii="Times New Roman" w:hAnsi="Times New Roman"/>
          <w:sz w:val="24"/>
          <w:szCs w:val="24"/>
          <w:lang w:val="uk-UA"/>
        </w:rPr>
        <w:t>комунальне підприємство «Білгород–Дністровськтеплоенерго» має дебіторську заборгованіс</w:t>
      </w:r>
      <w:r>
        <w:rPr>
          <w:rFonts w:ascii="Times New Roman" w:hAnsi="Times New Roman"/>
          <w:sz w:val="24"/>
          <w:szCs w:val="24"/>
          <w:lang w:val="uk-UA"/>
        </w:rPr>
        <w:t xml:space="preserve">ть  в сумі  - </w:t>
      </w:r>
      <w:r w:rsidRPr="00B21878">
        <w:rPr>
          <w:rFonts w:ascii="Times New Roman" w:hAnsi="Times New Roman"/>
          <w:b/>
          <w:sz w:val="24"/>
          <w:szCs w:val="24"/>
          <w:lang w:val="uk-UA"/>
        </w:rPr>
        <w:t>43934525,02 грн</w:t>
      </w:r>
      <w:r w:rsidRPr="00864649">
        <w:rPr>
          <w:rFonts w:ascii="Times New Roman" w:hAnsi="Times New Roman"/>
          <w:sz w:val="24"/>
          <w:szCs w:val="24"/>
          <w:lang w:val="uk-UA"/>
        </w:rPr>
        <w:t>., (станом на 01.05.20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35</w:t>
      </w:r>
      <w:r>
        <w:rPr>
          <w:rFonts w:ascii="Times New Roman" w:hAnsi="Times New Roman"/>
          <w:sz w:val="24"/>
          <w:szCs w:val="24"/>
          <w:lang w:val="uk-UA"/>
        </w:rPr>
        <w:t>775309,19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грн.)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C6BA1" w:rsidRPr="00864649" w:rsidRDefault="00BC6BA1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тому числі не сплачені с</w:t>
      </w:r>
      <w:r w:rsidRPr="00864649">
        <w:rPr>
          <w:rFonts w:ascii="Times New Roman" w:hAnsi="Times New Roman"/>
          <w:sz w:val="24"/>
          <w:szCs w:val="24"/>
          <w:lang w:val="uk-UA"/>
        </w:rPr>
        <w:t>убвенції з державного бюджету місцевим бюджетам на погашення різниці між фактичною вартістю теплової енергії, послуг з централізованого опалення та затвердженими тарифами за минулі роки  до 01.01.2016 року (Постанова КМУ від 14 лютого 2018 р. №110) –   6339043 грн.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BA1" w:rsidRDefault="00BC6BA1" w:rsidP="00BC6BA1">
      <w:pPr>
        <w:pStyle w:val="a6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21878">
        <w:rPr>
          <w:rFonts w:ascii="Times New Roman" w:hAnsi="Times New Roman"/>
          <w:b/>
          <w:sz w:val="24"/>
          <w:szCs w:val="24"/>
          <w:lang w:val="uk-UA"/>
        </w:rPr>
        <w:t>За розрахунковий період опалювального сезону з 01.05.2020 по 01.05.2021 року</w:t>
      </w:r>
      <w:r>
        <w:rPr>
          <w:rFonts w:ascii="Times New Roman" w:hAnsi="Times New Roman"/>
          <w:sz w:val="24"/>
          <w:szCs w:val="24"/>
          <w:lang w:val="uk-UA"/>
        </w:rPr>
        <w:t xml:space="preserve"> дебіторська заборгованість склала </w:t>
      </w:r>
      <w:r w:rsidRPr="00B21878">
        <w:rPr>
          <w:rFonts w:ascii="Times New Roman" w:hAnsi="Times New Roman"/>
          <w:b/>
          <w:sz w:val="24"/>
          <w:szCs w:val="24"/>
          <w:lang w:val="uk-UA"/>
        </w:rPr>
        <w:t>8159215,83 тис. грн</w:t>
      </w:r>
      <w:r>
        <w:rPr>
          <w:rFonts w:ascii="Times New Roman" w:hAnsi="Times New Roman"/>
          <w:sz w:val="24"/>
          <w:szCs w:val="24"/>
          <w:lang w:val="uk-UA"/>
        </w:rPr>
        <w:t>., у тому числі заборгованість за категоріями споживачів: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864649">
        <w:rPr>
          <w:rFonts w:ascii="Times New Roman" w:hAnsi="Times New Roman"/>
          <w:sz w:val="24"/>
          <w:szCs w:val="24"/>
          <w:lang w:val="uk-UA"/>
        </w:rPr>
        <w:t>На</w:t>
      </w:r>
      <w:r>
        <w:rPr>
          <w:rFonts w:ascii="Times New Roman" w:hAnsi="Times New Roman"/>
          <w:sz w:val="24"/>
          <w:szCs w:val="24"/>
          <w:lang w:val="uk-UA"/>
        </w:rPr>
        <w:t xml:space="preserve">селення –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6902979,72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Бюджет</w:t>
      </w:r>
      <w:r>
        <w:rPr>
          <w:rFonts w:ascii="Times New Roman" w:hAnsi="Times New Roman"/>
          <w:sz w:val="24"/>
          <w:szCs w:val="24"/>
          <w:lang w:val="uk-UA"/>
        </w:rPr>
        <w:t xml:space="preserve">ні організації –  </w:t>
      </w:r>
      <w:r>
        <w:rPr>
          <w:rFonts w:ascii="Times New Roman" w:hAnsi="Times New Roman"/>
          <w:sz w:val="24"/>
          <w:szCs w:val="24"/>
          <w:lang w:val="uk-UA"/>
        </w:rPr>
        <w:tab/>
        <w:t>1357490,13</w:t>
      </w:r>
      <w:r w:rsidRPr="006B21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914C6">
        <w:rPr>
          <w:rFonts w:ascii="Times New Roman" w:hAnsi="Times New Roman"/>
          <w:sz w:val="24"/>
          <w:szCs w:val="24"/>
          <w:lang w:val="uk-UA"/>
        </w:rPr>
        <w:t>грн.</w:t>
      </w:r>
      <w:r w:rsidRPr="006B21AE">
        <w:rPr>
          <w:rFonts w:ascii="Times New Roman" w:hAnsi="Times New Roman"/>
          <w:b/>
          <w:sz w:val="24"/>
          <w:szCs w:val="24"/>
          <w:lang w:val="uk-UA"/>
        </w:rPr>
        <w:t>,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в тому числі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864649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 xml:space="preserve">іський бюджет –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122422,17 </w:t>
      </w:r>
      <w:r w:rsidRPr="00864649">
        <w:rPr>
          <w:rFonts w:ascii="Times New Roman" w:hAnsi="Times New Roman"/>
          <w:sz w:val="24"/>
          <w:szCs w:val="24"/>
          <w:lang w:val="uk-UA"/>
        </w:rPr>
        <w:t>грн.</w:t>
      </w:r>
    </w:p>
    <w:p w:rsidR="00BC6BA1" w:rsidRPr="00F914C6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2.2.Обласний бюджет –  </w:t>
      </w:r>
      <w:r>
        <w:rPr>
          <w:rFonts w:ascii="Times New Roman" w:hAnsi="Times New Roman"/>
          <w:sz w:val="24"/>
          <w:szCs w:val="24"/>
          <w:lang w:val="uk-UA"/>
        </w:rPr>
        <w:tab/>
        <w:t>347425,10</w:t>
      </w:r>
      <w:r w:rsidRPr="005767A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914C6">
        <w:rPr>
          <w:rFonts w:ascii="Times New Roman" w:hAnsi="Times New Roman"/>
          <w:sz w:val="24"/>
          <w:szCs w:val="24"/>
          <w:lang w:val="uk-UA"/>
        </w:rPr>
        <w:t>грн.</w:t>
      </w:r>
    </w:p>
    <w:p w:rsidR="00BC6BA1" w:rsidRPr="00F914C6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914C6">
        <w:rPr>
          <w:rFonts w:ascii="Times New Roman" w:hAnsi="Times New Roman"/>
          <w:sz w:val="24"/>
          <w:szCs w:val="24"/>
          <w:lang w:val="uk-UA"/>
        </w:rPr>
        <w:t xml:space="preserve">2.3.Державний бюджет – </w:t>
      </w:r>
      <w:r>
        <w:rPr>
          <w:rFonts w:ascii="Times New Roman" w:hAnsi="Times New Roman"/>
          <w:sz w:val="24"/>
          <w:szCs w:val="24"/>
          <w:lang w:val="uk-UA"/>
        </w:rPr>
        <w:tab/>
        <w:t>887622,86</w:t>
      </w:r>
      <w:r w:rsidRPr="00F914C6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Pr="00864649">
        <w:rPr>
          <w:rFonts w:ascii="Times New Roman" w:hAnsi="Times New Roman"/>
          <w:sz w:val="24"/>
          <w:szCs w:val="24"/>
          <w:lang w:val="uk-UA"/>
        </w:rPr>
        <w:t>Інші</w:t>
      </w:r>
      <w:r>
        <w:rPr>
          <w:rFonts w:ascii="Times New Roman" w:hAnsi="Times New Roman"/>
          <w:sz w:val="24"/>
          <w:szCs w:val="24"/>
          <w:lang w:val="uk-UA"/>
        </w:rPr>
        <w:t xml:space="preserve"> споживачі – переплата -  101254,02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B21878">
        <w:rPr>
          <w:rFonts w:ascii="Times New Roman" w:hAnsi="Times New Roman"/>
          <w:b/>
          <w:sz w:val="24"/>
          <w:szCs w:val="24"/>
          <w:lang w:val="uk-UA"/>
        </w:rPr>
        <w:t>Кредиторська заборгованість підприємства</w:t>
      </w:r>
      <w:r w:rsidRPr="00864649">
        <w:rPr>
          <w:rFonts w:ascii="Times New Roman" w:hAnsi="Times New Roman"/>
          <w:sz w:val="24"/>
          <w:szCs w:val="24"/>
          <w:lang w:val="uk-UA"/>
        </w:rPr>
        <w:t>, станом на 01.05.202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р., за спожи</w:t>
      </w:r>
      <w:r>
        <w:rPr>
          <w:rFonts w:ascii="Times New Roman" w:hAnsi="Times New Roman"/>
          <w:sz w:val="24"/>
          <w:szCs w:val="24"/>
          <w:lang w:val="uk-UA"/>
        </w:rPr>
        <w:t xml:space="preserve">тий природний газ, перед НАК 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«Нафтогаз України»,  складає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21878">
        <w:rPr>
          <w:rFonts w:ascii="Times New Roman" w:hAnsi="Times New Roman"/>
          <w:b/>
          <w:sz w:val="24"/>
          <w:szCs w:val="24"/>
          <w:lang w:val="uk-UA"/>
        </w:rPr>
        <w:t>20138041,73 грн</w:t>
      </w:r>
      <w:r w:rsidRPr="00864649">
        <w:rPr>
          <w:rFonts w:ascii="Times New Roman" w:hAnsi="Times New Roman"/>
          <w:sz w:val="24"/>
          <w:szCs w:val="24"/>
          <w:lang w:val="uk-UA"/>
        </w:rPr>
        <w:t>., (на 01.05.20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року даний борг складав – </w:t>
      </w:r>
      <w:r>
        <w:rPr>
          <w:rFonts w:ascii="Times New Roman" w:hAnsi="Times New Roman"/>
          <w:sz w:val="24"/>
          <w:szCs w:val="24"/>
          <w:lang w:val="uk-UA"/>
        </w:rPr>
        <w:t>8827623 грн.), а також підприємство має заборгованість по своєчасної сплаті податків.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864649">
        <w:rPr>
          <w:rFonts w:ascii="Times New Roman" w:hAnsi="Times New Roman"/>
          <w:sz w:val="24"/>
          <w:szCs w:val="24"/>
          <w:lang w:val="uk-UA"/>
        </w:rPr>
        <w:t>Завдяки надійності експлуатуючого обладнання, досвідченого персоналу та злагоджену роботу</w:t>
      </w:r>
      <w:r>
        <w:rPr>
          <w:rFonts w:ascii="Times New Roman" w:hAnsi="Times New Roman"/>
          <w:sz w:val="24"/>
          <w:szCs w:val="24"/>
          <w:lang w:val="uk-UA"/>
        </w:rPr>
        <w:t xml:space="preserve"> всіх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працівників</w:t>
      </w:r>
      <w:r>
        <w:rPr>
          <w:rFonts w:ascii="Times New Roman" w:hAnsi="Times New Roman"/>
          <w:sz w:val="24"/>
          <w:szCs w:val="24"/>
          <w:lang w:val="uk-UA"/>
        </w:rPr>
        <w:t xml:space="preserve"> підприємства</w:t>
      </w:r>
      <w:r w:rsidRPr="00864649">
        <w:rPr>
          <w:rFonts w:ascii="Times New Roman" w:hAnsi="Times New Roman"/>
          <w:sz w:val="24"/>
          <w:szCs w:val="24"/>
          <w:lang w:val="uk-UA"/>
        </w:rPr>
        <w:t>, опалювальний сезон проходив стабільно, без виникнення надзвичайних аварійних ситуацій.</w:t>
      </w:r>
    </w:p>
    <w:p w:rsidR="00BC6BA1" w:rsidRPr="00864649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864649">
        <w:rPr>
          <w:rFonts w:ascii="Times New Roman" w:hAnsi="Times New Roman"/>
          <w:sz w:val="24"/>
          <w:szCs w:val="24"/>
          <w:lang w:val="uk-UA"/>
        </w:rPr>
        <w:t>Протягом сезону аварійною службою підприємства було ліквідовано 8 порив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на сталевих трубах розподільчих теплових мереж, для порівняння  у сезоні 20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Pr="00864649">
        <w:rPr>
          <w:rFonts w:ascii="Times New Roman" w:hAnsi="Times New Roman"/>
          <w:sz w:val="24"/>
          <w:szCs w:val="24"/>
          <w:lang w:val="uk-UA"/>
        </w:rPr>
        <w:t>-20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років таких пориві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було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864649">
        <w:rPr>
          <w:rFonts w:ascii="Times New Roman" w:hAnsi="Times New Roman"/>
          <w:sz w:val="24"/>
          <w:szCs w:val="24"/>
          <w:lang w:val="uk-UA"/>
        </w:rPr>
        <w:t>Під час проходження опалювального сезону споживачам, які вчасно звернулись до підприємства з актами - претензі</w:t>
      </w:r>
      <w:r>
        <w:rPr>
          <w:rFonts w:ascii="Times New Roman" w:hAnsi="Times New Roman"/>
          <w:sz w:val="24"/>
          <w:szCs w:val="24"/>
          <w:lang w:val="uk-UA"/>
        </w:rPr>
        <w:t>ями</w:t>
      </w:r>
      <w:r w:rsidRPr="00864649">
        <w:rPr>
          <w:rFonts w:ascii="Times New Roman" w:hAnsi="Times New Roman"/>
          <w:sz w:val="24"/>
          <w:szCs w:val="24"/>
          <w:lang w:val="uk-UA"/>
        </w:rPr>
        <w:t>, щодо зниження якості наданих послуг, було проведено перерахунки розміру плати за надання послуг з централізованого опалення, відповідно до порядку, затвердженого постановою Кабінету Міністрів України від 17.02.2010 року №151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E7602" w:rsidRDefault="00BC6BA1" w:rsidP="00271CA9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864649">
        <w:rPr>
          <w:rFonts w:ascii="Times New Roman" w:hAnsi="Times New Roman"/>
          <w:sz w:val="24"/>
          <w:szCs w:val="24"/>
          <w:lang w:val="uk-UA"/>
        </w:rPr>
        <w:t xml:space="preserve">            До  початку опалювального сезону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–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років підприємством </w:t>
      </w:r>
      <w:r>
        <w:rPr>
          <w:rFonts w:ascii="Times New Roman" w:hAnsi="Times New Roman"/>
          <w:sz w:val="24"/>
          <w:szCs w:val="24"/>
          <w:lang w:val="uk-UA"/>
        </w:rPr>
        <w:t xml:space="preserve">в повному обсязі завершені роботи по поточному ремонту обладнання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котелень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теплових мереж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але роботи </w:t>
      </w:r>
      <w:r w:rsidRPr="00864649">
        <w:rPr>
          <w:rFonts w:ascii="Times New Roman" w:hAnsi="Times New Roman"/>
          <w:sz w:val="24"/>
          <w:szCs w:val="24"/>
          <w:lang w:val="uk-UA"/>
        </w:rPr>
        <w:t>згідно розробленої інвестиційної програми  КП «БДТЕ»  на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рік, яку схвалено рішенням виконавчого комітету Білгород-Дністровської міської ради  №</w:t>
      </w:r>
      <w:r>
        <w:rPr>
          <w:rFonts w:ascii="Times New Roman" w:hAnsi="Times New Roman"/>
          <w:sz w:val="24"/>
          <w:szCs w:val="24"/>
          <w:lang w:val="uk-UA"/>
        </w:rPr>
        <w:t>443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17.12.2019</w:t>
      </w:r>
      <w:r w:rsidRPr="00864649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uk-UA"/>
        </w:rPr>
        <w:t>виконані не в повному обсязі</w:t>
      </w:r>
      <w:r w:rsidR="00271CA9">
        <w:rPr>
          <w:rFonts w:ascii="Times New Roman" w:hAnsi="Times New Roman"/>
          <w:sz w:val="24"/>
          <w:szCs w:val="24"/>
          <w:lang w:val="uk-UA"/>
        </w:rPr>
        <w:t>, а саме</w:t>
      </w:r>
      <w:r w:rsidR="00FE7602">
        <w:rPr>
          <w:rFonts w:ascii="Times New Roman" w:hAnsi="Times New Roman"/>
          <w:sz w:val="24"/>
          <w:szCs w:val="24"/>
          <w:lang w:val="uk-UA"/>
        </w:rPr>
        <w:t>:</w:t>
      </w:r>
    </w:p>
    <w:p w:rsidR="00271CA9" w:rsidRPr="000F3EF6" w:rsidRDefault="00271CA9" w:rsidP="00271CA9">
      <w:pPr>
        <w:pStyle w:val="a6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при виробництві – </w:t>
      </w:r>
      <w:r w:rsidR="00FE7602">
        <w:rPr>
          <w:rFonts w:ascii="Times New Roman" w:hAnsi="Times New Roman"/>
          <w:sz w:val="24"/>
          <w:szCs w:val="24"/>
          <w:lang w:val="uk-UA"/>
        </w:rPr>
        <w:t xml:space="preserve">4514,40 </w:t>
      </w:r>
      <w:r>
        <w:rPr>
          <w:rFonts w:ascii="Times New Roman" w:hAnsi="Times New Roman"/>
          <w:sz w:val="24"/>
          <w:szCs w:val="24"/>
          <w:lang w:val="uk-UA"/>
        </w:rPr>
        <w:t>тис. грн</w:t>
      </w:r>
      <w:r w:rsidRPr="00271CA9">
        <w:rPr>
          <w:rFonts w:ascii="Times New Roman" w:hAnsi="Times New Roman"/>
          <w:sz w:val="24"/>
          <w:szCs w:val="24"/>
          <w:lang w:val="uk-UA"/>
        </w:rPr>
        <w:t>., з них</w:t>
      </w:r>
      <w:r w:rsidRPr="000F3EF6">
        <w:rPr>
          <w:sz w:val="24"/>
          <w:szCs w:val="24"/>
          <w:lang w:val="uk-UA"/>
        </w:rPr>
        <w:t>:</w:t>
      </w:r>
    </w:p>
    <w:p w:rsidR="00271CA9" w:rsidRPr="000F3EF6" w:rsidRDefault="00271CA9" w:rsidP="00271CA9">
      <w:pPr>
        <w:pStyle w:val="a5"/>
        <w:numPr>
          <w:ilvl w:val="0"/>
          <w:numId w:val="10"/>
        </w:numPr>
        <w:suppressAutoHyphens/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 xml:space="preserve">кошти місцевого бюджету – </w:t>
      </w:r>
      <w:r w:rsidR="00FE7602">
        <w:rPr>
          <w:sz w:val="24"/>
          <w:szCs w:val="24"/>
          <w:lang w:val="uk-UA"/>
        </w:rPr>
        <w:t>3600,00 тис. грн.;</w:t>
      </w:r>
    </w:p>
    <w:p w:rsidR="00271CA9" w:rsidRDefault="00271CA9" w:rsidP="00271CA9">
      <w:pPr>
        <w:pStyle w:val="a5"/>
        <w:numPr>
          <w:ilvl w:val="0"/>
          <w:numId w:val="10"/>
        </w:numPr>
        <w:suppressAutoHyphens/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 xml:space="preserve"> власні кошти підприємства – </w:t>
      </w:r>
      <w:r w:rsidR="00FE7602">
        <w:rPr>
          <w:sz w:val="24"/>
          <w:szCs w:val="24"/>
          <w:lang w:val="uk-UA"/>
        </w:rPr>
        <w:t>914,40</w:t>
      </w:r>
      <w:r w:rsidRPr="000F3EF6">
        <w:rPr>
          <w:sz w:val="24"/>
          <w:szCs w:val="24"/>
          <w:lang w:val="uk-UA"/>
        </w:rPr>
        <w:t xml:space="preserve"> тис. грн.</w:t>
      </w:r>
    </w:p>
    <w:p w:rsidR="00FE7602" w:rsidRDefault="00FE7602" w:rsidP="00FE7602">
      <w:pPr>
        <w:pStyle w:val="a5"/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Фактично сплачено: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-     кошти місцевого бюджету – 2000,00 тис. грн., або </w:t>
      </w:r>
      <w:r w:rsidR="00D65F56">
        <w:rPr>
          <w:sz w:val="24"/>
          <w:szCs w:val="24"/>
          <w:lang w:val="uk-UA"/>
        </w:rPr>
        <w:t>55,56</w:t>
      </w:r>
      <w:r>
        <w:rPr>
          <w:sz w:val="24"/>
          <w:szCs w:val="24"/>
          <w:lang w:val="uk-UA"/>
        </w:rPr>
        <w:t>%;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-     власні кошти підприємства – 1000,00 тис. грн., або </w:t>
      </w:r>
      <w:r w:rsidR="00D65F56" w:rsidRPr="00D65F56">
        <w:rPr>
          <w:b/>
          <w:sz w:val="24"/>
          <w:szCs w:val="24"/>
          <w:lang w:val="uk-UA"/>
        </w:rPr>
        <w:t>109,36</w:t>
      </w:r>
      <w:r w:rsidRPr="00D65F56">
        <w:rPr>
          <w:b/>
          <w:sz w:val="24"/>
          <w:szCs w:val="24"/>
          <w:lang w:val="uk-UA"/>
        </w:rPr>
        <w:t>%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 транспортуванні – 2987,83 тис. грн., з них: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</w:t>
      </w:r>
      <w:r>
        <w:rPr>
          <w:sz w:val="24"/>
          <w:szCs w:val="24"/>
          <w:lang w:val="uk-UA"/>
        </w:rPr>
        <w:tab/>
        <w:t xml:space="preserve">кошти місцевого бюджету – 1059,73 тис. грн., 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   власні кошти підприємства – 1928,10 тис. грн.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Фактично сплачено:</w:t>
      </w:r>
    </w:p>
    <w:p w:rsid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-     кошти місцевого бюджету – </w:t>
      </w:r>
      <w:r w:rsidR="00A4487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тис. грн., </w:t>
      </w:r>
      <w:r w:rsidR="00D65F56">
        <w:rPr>
          <w:sz w:val="24"/>
          <w:szCs w:val="24"/>
          <w:lang w:val="uk-UA"/>
        </w:rPr>
        <w:t>або 0%;</w:t>
      </w:r>
    </w:p>
    <w:p w:rsidR="00FE7602" w:rsidRPr="00FE7602" w:rsidRDefault="00FE7602" w:rsidP="00FE7602">
      <w:pPr>
        <w:suppressAutoHyphens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-     власні кошти підприємства – </w:t>
      </w:r>
      <w:r w:rsidR="00A44876">
        <w:rPr>
          <w:sz w:val="24"/>
          <w:szCs w:val="24"/>
          <w:lang w:val="uk-UA"/>
        </w:rPr>
        <w:t>1717,195</w:t>
      </w:r>
      <w:r>
        <w:rPr>
          <w:sz w:val="24"/>
          <w:szCs w:val="24"/>
          <w:lang w:val="uk-UA"/>
        </w:rPr>
        <w:t xml:space="preserve"> тис. грн., або </w:t>
      </w:r>
      <w:r w:rsidR="00D65F56">
        <w:rPr>
          <w:sz w:val="24"/>
          <w:szCs w:val="24"/>
          <w:lang w:val="uk-UA"/>
        </w:rPr>
        <w:t>89,06</w:t>
      </w:r>
      <w:r>
        <w:rPr>
          <w:sz w:val="24"/>
          <w:szCs w:val="24"/>
          <w:lang w:val="uk-UA"/>
        </w:rPr>
        <w:t>%</w:t>
      </w:r>
    </w:p>
    <w:p w:rsidR="00271CA9" w:rsidRDefault="00271CA9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За підсумками роботи підприємства станом на 01.07.2021 року деб</w:t>
      </w:r>
      <w:r w:rsidR="00385B6C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торська заборгованість всіх споживачів за </w:t>
      </w:r>
      <w:proofErr w:type="spellStart"/>
      <w:r w:rsidRPr="00BC6BA1">
        <w:rPr>
          <w:rFonts w:ascii="Times New Roman" w:hAnsi="Times New Roman"/>
          <w:sz w:val="24"/>
          <w:szCs w:val="24"/>
        </w:rPr>
        <w:t>надані</w:t>
      </w:r>
      <w:proofErr w:type="spellEnd"/>
      <w:r w:rsidRPr="00BC6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послуги складає </w:t>
      </w:r>
      <w:r w:rsidR="00830DDF">
        <w:rPr>
          <w:rFonts w:ascii="Times New Roman" w:hAnsi="Times New Roman"/>
          <w:sz w:val="24"/>
          <w:szCs w:val="24"/>
          <w:lang w:val="uk-UA"/>
        </w:rPr>
        <w:t>40211,4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BC6BA1" w:rsidRDefault="00BC6BA1" w:rsidP="00BC6BA1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  <w:t xml:space="preserve">Кредиторська заборгованість складає </w:t>
      </w:r>
      <w:r w:rsidR="00830DDF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DDF">
        <w:rPr>
          <w:rFonts w:ascii="Times New Roman" w:hAnsi="Times New Roman"/>
          <w:sz w:val="24"/>
          <w:szCs w:val="24"/>
          <w:lang w:val="uk-UA"/>
        </w:rPr>
        <w:t>16879,6</w:t>
      </w:r>
      <w:r>
        <w:rPr>
          <w:rFonts w:ascii="Times New Roman" w:hAnsi="Times New Roman"/>
          <w:sz w:val="24"/>
          <w:szCs w:val="24"/>
          <w:lang w:val="uk-UA"/>
        </w:rPr>
        <w:t xml:space="preserve"> тис. грн., у тому числі за спожитий газ та сп</w:t>
      </w:r>
      <w:r w:rsidR="00E573F5">
        <w:rPr>
          <w:rFonts w:ascii="Times New Roman" w:hAnsi="Times New Roman"/>
          <w:sz w:val="24"/>
          <w:szCs w:val="24"/>
          <w:lang w:val="uk-UA"/>
        </w:rPr>
        <w:t>л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E573F5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 xml:space="preserve">у податків </w:t>
      </w:r>
      <w:r w:rsidR="00830DDF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DDF">
        <w:rPr>
          <w:rFonts w:ascii="Times New Roman" w:hAnsi="Times New Roman"/>
          <w:sz w:val="24"/>
          <w:szCs w:val="24"/>
          <w:lang w:val="uk-UA"/>
        </w:rPr>
        <w:t>16277,3</w:t>
      </w:r>
      <w:r w:rsidR="00E573F5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073B40" w:rsidRPr="00B53A4F" w:rsidRDefault="00B53A4F" w:rsidP="00B53A4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Станом на 01.07.2021 року підприємство має збитки від господарської діяльності   через невідповідність тарифів</w:t>
      </w:r>
      <w:r w:rsidR="00E46936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економічно </w:t>
      </w:r>
      <w:proofErr w:type="spellStart"/>
      <w:r>
        <w:rPr>
          <w:sz w:val="24"/>
          <w:szCs w:val="24"/>
          <w:lang w:val="uk-UA"/>
        </w:rPr>
        <w:t>обгрунтованим</w:t>
      </w:r>
      <w:proofErr w:type="spellEnd"/>
      <w:r>
        <w:rPr>
          <w:sz w:val="24"/>
          <w:szCs w:val="24"/>
          <w:lang w:val="uk-UA"/>
        </w:rPr>
        <w:t xml:space="preserve"> витратам, при виробництві та транспортуванні  теплової енергії в сумі</w:t>
      </w:r>
      <w:r w:rsidR="00830DDF">
        <w:rPr>
          <w:sz w:val="24"/>
          <w:szCs w:val="24"/>
          <w:lang w:val="uk-UA"/>
        </w:rPr>
        <w:t xml:space="preserve"> – 5719,1 </w:t>
      </w:r>
      <w:r>
        <w:rPr>
          <w:sz w:val="24"/>
          <w:szCs w:val="24"/>
          <w:lang w:val="uk-UA"/>
        </w:rPr>
        <w:t>тис. грн.</w:t>
      </w:r>
    </w:p>
    <w:p w:rsidR="00196D3A" w:rsidRPr="00B53A4F" w:rsidRDefault="00196D3A" w:rsidP="00B53A4F">
      <w:pPr>
        <w:rPr>
          <w:sz w:val="24"/>
          <w:szCs w:val="24"/>
          <w:lang w:val="uk-UA"/>
        </w:rPr>
      </w:pPr>
    </w:p>
    <w:p w:rsidR="00101D5A" w:rsidRPr="000F3EF6" w:rsidRDefault="00D64144" w:rsidP="006E60B0">
      <w:pPr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 xml:space="preserve">  </w:t>
      </w:r>
      <w:r w:rsidR="00073B40" w:rsidRPr="000F3EF6">
        <w:rPr>
          <w:sz w:val="24"/>
          <w:szCs w:val="24"/>
          <w:lang w:val="uk-UA"/>
        </w:rPr>
        <w:tab/>
      </w:r>
      <w:r w:rsidRPr="000F3EF6">
        <w:rPr>
          <w:sz w:val="24"/>
          <w:szCs w:val="24"/>
          <w:lang w:val="uk-UA"/>
        </w:rPr>
        <w:t xml:space="preserve">Основними проблемними питаннями розвитку підприємства КП «БДТЕ» - залишається відсутність необхідних коштів на подальше виконання робіт по збільшенню енергоефективності при використання обладнання установленого на котельної вул. Перемоги, 2, яка забезпечує тепловою енергією 89% усіх споживачів міста підключених до системи централізованого опалення підприємства та заміна сталевих труб на </w:t>
      </w:r>
      <w:r w:rsidR="00EE685D" w:rsidRPr="000F3EF6">
        <w:rPr>
          <w:sz w:val="24"/>
          <w:szCs w:val="24"/>
          <w:lang w:val="uk-UA"/>
        </w:rPr>
        <w:t>попередньо ізольовані</w:t>
      </w:r>
      <w:r w:rsidRPr="000F3EF6">
        <w:rPr>
          <w:sz w:val="24"/>
          <w:szCs w:val="24"/>
          <w:lang w:val="uk-UA"/>
        </w:rPr>
        <w:t xml:space="preserve"> пінополіуретаном, існуючих магістральних та розподільчих теплових мереж від котельної, які вже експл</w:t>
      </w:r>
      <w:r w:rsidR="007672F4">
        <w:rPr>
          <w:sz w:val="24"/>
          <w:szCs w:val="24"/>
          <w:lang w:val="uk-UA"/>
        </w:rPr>
        <w:t>уатуються понад 30 років (</w:t>
      </w:r>
      <w:r w:rsidR="004B14DC">
        <w:rPr>
          <w:sz w:val="24"/>
          <w:szCs w:val="24"/>
          <w:lang w:val="uk-UA"/>
        </w:rPr>
        <w:t>15569</w:t>
      </w:r>
      <w:r w:rsidRPr="000F3EF6">
        <w:rPr>
          <w:sz w:val="24"/>
          <w:szCs w:val="24"/>
          <w:lang w:val="uk-UA"/>
        </w:rPr>
        <w:t xml:space="preserve"> м в однотрубному вимірі, з них магістральних діа</w:t>
      </w:r>
      <w:r w:rsidR="00483018" w:rsidRPr="000F3EF6">
        <w:rPr>
          <w:sz w:val="24"/>
          <w:szCs w:val="24"/>
          <w:lang w:val="uk-UA"/>
        </w:rPr>
        <w:t xml:space="preserve">метром від 219мм до 530мм – </w:t>
      </w:r>
      <w:r w:rsidR="004B14DC">
        <w:rPr>
          <w:sz w:val="24"/>
          <w:szCs w:val="24"/>
          <w:lang w:val="uk-UA"/>
        </w:rPr>
        <w:t>2167</w:t>
      </w:r>
      <w:r w:rsidRPr="000F3EF6">
        <w:rPr>
          <w:sz w:val="24"/>
          <w:szCs w:val="24"/>
          <w:lang w:val="uk-UA"/>
        </w:rPr>
        <w:t>м, розподільчих ді</w:t>
      </w:r>
      <w:r w:rsidR="00483018" w:rsidRPr="000F3EF6">
        <w:rPr>
          <w:sz w:val="24"/>
          <w:szCs w:val="24"/>
          <w:lang w:val="uk-UA"/>
        </w:rPr>
        <w:t>аметром від 32мм до 159мм -</w:t>
      </w:r>
      <w:r w:rsidR="004B14DC">
        <w:rPr>
          <w:sz w:val="24"/>
          <w:szCs w:val="24"/>
          <w:lang w:val="uk-UA"/>
        </w:rPr>
        <w:t>13402</w:t>
      </w:r>
      <w:r w:rsidRPr="000F3EF6">
        <w:rPr>
          <w:sz w:val="24"/>
          <w:szCs w:val="24"/>
          <w:lang w:val="uk-UA"/>
        </w:rPr>
        <w:t xml:space="preserve">м.  </w:t>
      </w:r>
    </w:p>
    <w:p w:rsidR="00101D5A" w:rsidRPr="000F3EF6" w:rsidRDefault="00101D5A" w:rsidP="00101D5A">
      <w:pPr>
        <w:ind w:firstLine="708"/>
        <w:jc w:val="both"/>
        <w:rPr>
          <w:b/>
          <w:sz w:val="24"/>
          <w:szCs w:val="24"/>
          <w:lang w:val="uk-UA"/>
        </w:rPr>
      </w:pPr>
      <w:r w:rsidRPr="000F3EF6">
        <w:rPr>
          <w:b/>
          <w:sz w:val="24"/>
          <w:szCs w:val="24"/>
          <w:lang w:val="uk-UA"/>
        </w:rPr>
        <w:t xml:space="preserve">Для придбання труб та </w:t>
      </w:r>
      <w:r w:rsidR="00B4018A">
        <w:rPr>
          <w:b/>
          <w:sz w:val="24"/>
          <w:szCs w:val="24"/>
          <w:lang w:val="uk-UA"/>
        </w:rPr>
        <w:t>елементів</w:t>
      </w:r>
      <w:r w:rsidRPr="000F3EF6">
        <w:rPr>
          <w:b/>
          <w:sz w:val="24"/>
          <w:szCs w:val="24"/>
          <w:lang w:val="uk-UA"/>
        </w:rPr>
        <w:t xml:space="preserve"> до них</w:t>
      </w:r>
      <w:r w:rsidR="009D276E" w:rsidRPr="000F3EF6">
        <w:rPr>
          <w:b/>
          <w:sz w:val="24"/>
          <w:szCs w:val="24"/>
          <w:lang w:val="uk-UA"/>
        </w:rPr>
        <w:t>,</w:t>
      </w:r>
      <w:r w:rsidRPr="000F3EF6">
        <w:rPr>
          <w:b/>
          <w:sz w:val="24"/>
          <w:szCs w:val="24"/>
          <w:lang w:val="uk-UA"/>
        </w:rPr>
        <w:t xml:space="preserve"> </w:t>
      </w:r>
      <w:r w:rsidR="009D276E" w:rsidRPr="000F3EF6">
        <w:rPr>
          <w:b/>
          <w:sz w:val="24"/>
          <w:szCs w:val="24"/>
          <w:lang w:val="uk-UA"/>
        </w:rPr>
        <w:t xml:space="preserve">тільки </w:t>
      </w:r>
      <w:r w:rsidRPr="000F3EF6">
        <w:rPr>
          <w:b/>
          <w:sz w:val="24"/>
          <w:szCs w:val="24"/>
          <w:lang w:val="uk-UA"/>
        </w:rPr>
        <w:t>при заміні магістральних теплових мереж 2</w:t>
      </w:r>
      <w:r w:rsidR="009D276E" w:rsidRPr="000F3EF6">
        <w:rPr>
          <w:b/>
          <w:sz w:val="24"/>
          <w:szCs w:val="24"/>
          <w:lang w:val="en-US"/>
        </w:rPr>
        <w:t>d</w:t>
      </w:r>
      <w:r w:rsidRPr="000F3EF6">
        <w:rPr>
          <w:b/>
          <w:sz w:val="24"/>
          <w:szCs w:val="24"/>
          <w:lang w:val="uk-UA"/>
        </w:rPr>
        <w:t xml:space="preserve"> 530/710, прокладених в залізобетонних каналах та зовнішньої </w:t>
      </w:r>
      <w:r w:rsidR="009D276E" w:rsidRPr="000F3EF6">
        <w:rPr>
          <w:b/>
          <w:sz w:val="24"/>
          <w:szCs w:val="24"/>
          <w:lang w:val="uk-UA"/>
        </w:rPr>
        <w:t xml:space="preserve">прокладки </w:t>
      </w:r>
      <w:r w:rsidRPr="000F3EF6">
        <w:rPr>
          <w:b/>
          <w:sz w:val="24"/>
          <w:szCs w:val="24"/>
          <w:lang w:val="uk-UA"/>
        </w:rPr>
        <w:t>д</w:t>
      </w:r>
      <w:r w:rsidR="009D276E" w:rsidRPr="000F3EF6">
        <w:rPr>
          <w:b/>
          <w:sz w:val="24"/>
          <w:szCs w:val="24"/>
          <w:lang w:val="uk-UA"/>
        </w:rPr>
        <w:t xml:space="preserve">овжиною </w:t>
      </w:r>
      <w:r w:rsidR="00054D78">
        <w:rPr>
          <w:b/>
          <w:sz w:val="24"/>
          <w:szCs w:val="24"/>
          <w:lang w:val="uk-UA"/>
        </w:rPr>
        <w:t>2402</w:t>
      </w:r>
      <w:r w:rsidRPr="000F3EF6">
        <w:rPr>
          <w:b/>
          <w:sz w:val="24"/>
          <w:szCs w:val="24"/>
          <w:lang w:val="uk-UA"/>
        </w:rPr>
        <w:t xml:space="preserve"> м в однотрубному вимірі, </w:t>
      </w:r>
      <w:r w:rsidR="009D276E" w:rsidRPr="000F3EF6">
        <w:rPr>
          <w:b/>
          <w:sz w:val="24"/>
          <w:szCs w:val="24"/>
          <w:lang w:val="uk-UA"/>
        </w:rPr>
        <w:t>(</w:t>
      </w:r>
      <w:r w:rsidRPr="000F3EF6">
        <w:rPr>
          <w:b/>
          <w:sz w:val="24"/>
          <w:szCs w:val="24"/>
          <w:lang w:val="uk-UA"/>
        </w:rPr>
        <w:t>при вартості одного погон</w:t>
      </w:r>
      <w:r w:rsidR="009D276E" w:rsidRPr="000F3EF6">
        <w:rPr>
          <w:b/>
          <w:sz w:val="24"/>
          <w:szCs w:val="24"/>
          <w:lang w:val="uk-UA"/>
        </w:rPr>
        <w:t>н</w:t>
      </w:r>
      <w:r w:rsidRPr="000F3EF6">
        <w:rPr>
          <w:b/>
          <w:sz w:val="24"/>
          <w:szCs w:val="24"/>
          <w:lang w:val="uk-UA"/>
        </w:rPr>
        <w:t xml:space="preserve">ого метра </w:t>
      </w:r>
      <w:r w:rsidR="009D276E" w:rsidRPr="000F3EF6">
        <w:rPr>
          <w:b/>
          <w:sz w:val="24"/>
          <w:szCs w:val="24"/>
          <w:lang w:val="uk-UA"/>
        </w:rPr>
        <w:t xml:space="preserve">труб </w:t>
      </w:r>
      <w:r w:rsidR="009D276E" w:rsidRPr="000F3EF6">
        <w:rPr>
          <w:b/>
          <w:sz w:val="24"/>
          <w:szCs w:val="24"/>
          <w:lang w:val="en-US"/>
        </w:rPr>
        <w:t>d</w:t>
      </w:r>
      <w:r w:rsidRPr="000F3EF6">
        <w:rPr>
          <w:b/>
          <w:sz w:val="24"/>
          <w:szCs w:val="24"/>
          <w:lang w:val="uk-UA"/>
        </w:rPr>
        <w:t>530/710</w:t>
      </w:r>
      <w:r w:rsidR="009D276E" w:rsidRPr="000F3EF6">
        <w:rPr>
          <w:b/>
          <w:sz w:val="24"/>
          <w:szCs w:val="24"/>
          <w:lang w:val="uk-UA"/>
        </w:rPr>
        <w:t xml:space="preserve"> пі</w:t>
      </w:r>
      <w:r w:rsidRPr="000F3EF6">
        <w:rPr>
          <w:b/>
          <w:sz w:val="24"/>
          <w:szCs w:val="24"/>
          <w:lang w:val="uk-UA"/>
        </w:rPr>
        <w:t>дземної пр</w:t>
      </w:r>
      <w:r w:rsidR="009D276E" w:rsidRPr="000F3EF6">
        <w:rPr>
          <w:b/>
          <w:sz w:val="24"/>
          <w:szCs w:val="24"/>
          <w:lang w:val="uk-UA"/>
        </w:rPr>
        <w:t>о</w:t>
      </w:r>
      <w:r w:rsidRPr="000F3EF6">
        <w:rPr>
          <w:b/>
          <w:sz w:val="24"/>
          <w:szCs w:val="24"/>
          <w:lang w:val="uk-UA"/>
        </w:rPr>
        <w:t>клад</w:t>
      </w:r>
      <w:r w:rsidR="009D276E" w:rsidRPr="000F3EF6">
        <w:rPr>
          <w:b/>
          <w:sz w:val="24"/>
          <w:szCs w:val="24"/>
          <w:lang w:val="uk-UA"/>
        </w:rPr>
        <w:t>к</w:t>
      </w:r>
      <w:r w:rsidRPr="000F3EF6">
        <w:rPr>
          <w:b/>
          <w:sz w:val="24"/>
          <w:szCs w:val="24"/>
          <w:lang w:val="uk-UA"/>
        </w:rPr>
        <w:t xml:space="preserve">и </w:t>
      </w:r>
      <w:r w:rsidR="009D276E" w:rsidRPr="000F3EF6">
        <w:rPr>
          <w:b/>
          <w:sz w:val="24"/>
          <w:szCs w:val="24"/>
          <w:lang w:val="uk-UA"/>
        </w:rPr>
        <w:t>-</w:t>
      </w:r>
      <w:r w:rsidRPr="000F3EF6">
        <w:rPr>
          <w:b/>
          <w:sz w:val="24"/>
          <w:szCs w:val="24"/>
          <w:lang w:val="uk-UA"/>
        </w:rPr>
        <w:t xml:space="preserve"> 12944,47 грн</w:t>
      </w:r>
      <w:r w:rsidR="009D276E" w:rsidRPr="000F3EF6">
        <w:rPr>
          <w:b/>
          <w:sz w:val="24"/>
          <w:szCs w:val="24"/>
          <w:lang w:val="uk-UA"/>
        </w:rPr>
        <w:t>.</w:t>
      </w:r>
      <w:r w:rsidRPr="000F3EF6">
        <w:rPr>
          <w:b/>
          <w:sz w:val="24"/>
          <w:szCs w:val="24"/>
          <w:lang w:val="uk-UA"/>
        </w:rPr>
        <w:t>, а надземної – 11262,42 грн.</w:t>
      </w:r>
      <w:r w:rsidR="009D276E" w:rsidRPr="000F3EF6">
        <w:rPr>
          <w:b/>
          <w:sz w:val="24"/>
          <w:szCs w:val="24"/>
          <w:lang w:val="uk-UA"/>
        </w:rPr>
        <w:t>)</w:t>
      </w:r>
      <w:r w:rsidRPr="000F3EF6">
        <w:rPr>
          <w:b/>
          <w:sz w:val="24"/>
          <w:szCs w:val="24"/>
          <w:lang w:val="uk-UA"/>
        </w:rPr>
        <w:t>, за власні кошти підприємства</w:t>
      </w:r>
      <w:r w:rsidR="009D276E" w:rsidRPr="000F3EF6">
        <w:rPr>
          <w:b/>
          <w:sz w:val="24"/>
          <w:szCs w:val="24"/>
          <w:lang w:val="uk-UA"/>
        </w:rPr>
        <w:t>,</w:t>
      </w:r>
      <w:r w:rsidRPr="000F3EF6">
        <w:rPr>
          <w:b/>
          <w:sz w:val="24"/>
          <w:szCs w:val="24"/>
          <w:lang w:val="uk-UA"/>
        </w:rPr>
        <w:t xml:space="preserve"> передбачені в діючих тарифах (амортизаційні в</w:t>
      </w:r>
      <w:r w:rsidR="009D276E" w:rsidRPr="000F3EF6">
        <w:rPr>
          <w:b/>
          <w:sz w:val="24"/>
          <w:szCs w:val="24"/>
          <w:lang w:val="uk-UA"/>
        </w:rPr>
        <w:t>і</w:t>
      </w:r>
      <w:r w:rsidRPr="000F3EF6">
        <w:rPr>
          <w:b/>
          <w:sz w:val="24"/>
          <w:szCs w:val="24"/>
          <w:lang w:val="uk-UA"/>
        </w:rPr>
        <w:t>драхування при транспортуванні теплової енергії</w:t>
      </w:r>
      <w:r w:rsidR="00B4018A">
        <w:rPr>
          <w:b/>
          <w:sz w:val="24"/>
          <w:szCs w:val="24"/>
          <w:lang w:val="uk-UA"/>
        </w:rPr>
        <w:t xml:space="preserve"> – 1928,10 тис. грн. щорічно)</w:t>
      </w:r>
      <w:r w:rsidRPr="000F3EF6">
        <w:rPr>
          <w:b/>
          <w:sz w:val="24"/>
          <w:szCs w:val="24"/>
          <w:lang w:val="uk-UA"/>
        </w:rPr>
        <w:t xml:space="preserve"> при стовідсоткової сплати</w:t>
      </w:r>
      <w:r w:rsidR="009D276E" w:rsidRPr="000F3EF6">
        <w:rPr>
          <w:b/>
          <w:sz w:val="24"/>
          <w:szCs w:val="24"/>
          <w:lang w:val="uk-UA"/>
        </w:rPr>
        <w:t>,</w:t>
      </w:r>
      <w:r w:rsidRPr="000F3EF6">
        <w:rPr>
          <w:b/>
          <w:sz w:val="24"/>
          <w:szCs w:val="24"/>
          <w:lang w:val="uk-UA"/>
        </w:rPr>
        <w:t xml:space="preserve"> наданих послуг</w:t>
      </w:r>
      <w:r w:rsidR="009D276E" w:rsidRPr="000F3EF6">
        <w:rPr>
          <w:b/>
          <w:sz w:val="24"/>
          <w:szCs w:val="24"/>
          <w:lang w:val="uk-UA"/>
        </w:rPr>
        <w:t>,</w:t>
      </w:r>
      <w:r w:rsidRPr="000F3EF6">
        <w:rPr>
          <w:b/>
          <w:sz w:val="24"/>
          <w:szCs w:val="24"/>
          <w:lang w:val="uk-UA"/>
        </w:rPr>
        <w:t xml:space="preserve"> підприємству необхідно понад 17 років</w:t>
      </w:r>
      <w:r w:rsidR="009D276E" w:rsidRPr="000F3EF6">
        <w:rPr>
          <w:b/>
          <w:sz w:val="24"/>
          <w:szCs w:val="24"/>
          <w:lang w:val="uk-UA"/>
        </w:rPr>
        <w:t xml:space="preserve"> для виконання даних робіт.</w:t>
      </w:r>
      <w:r w:rsidRPr="000F3EF6">
        <w:rPr>
          <w:b/>
          <w:sz w:val="24"/>
          <w:szCs w:val="24"/>
          <w:lang w:val="uk-UA"/>
        </w:rPr>
        <w:t xml:space="preserve"> </w:t>
      </w:r>
      <w:r w:rsidR="000F3EF6" w:rsidRPr="000F3EF6">
        <w:rPr>
          <w:b/>
          <w:sz w:val="24"/>
          <w:szCs w:val="24"/>
          <w:lang w:val="uk-UA"/>
        </w:rPr>
        <w:t>Дані т</w:t>
      </w:r>
      <w:r w:rsidR="009D276E" w:rsidRPr="000F3EF6">
        <w:rPr>
          <w:b/>
          <w:sz w:val="24"/>
          <w:szCs w:val="24"/>
          <w:lang w:val="uk-UA"/>
        </w:rPr>
        <w:t>епломережі</w:t>
      </w:r>
      <w:r w:rsidRPr="000F3EF6">
        <w:rPr>
          <w:b/>
          <w:sz w:val="24"/>
          <w:szCs w:val="24"/>
          <w:lang w:val="uk-UA"/>
        </w:rPr>
        <w:t xml:space="preserve"> експлуатуються понад 35 років.</w:t>
      </w:r>
    </w:p>
    <w:p w:rsidR="00D64144" w:rsidRPr="000F3EF6" w:rsidRDefault="00D64144" w:rsidP="000F3EF6">
      <w:pPr>
        <w:ind w:firstLine="708"/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>Пропускна спроможність теплових мереж, при існуючому температурному графіку подачі теплоносія 90-70</w:t>
      </w:r>
      <w:r w:rsidRPr="000F3EF6">
        <w:rPr>
          <w:sz w:val="24"/>
          <w:szCs w:val="24"/>
          <w:vertAlign w:val="superscript"/>
          <w:lang w:val="uk-UA"/>
        </w:rPr>
        <w:t>0</w:t>
      </w:r>
      <w:r w:rsidRPr="000F3EF6">
        <w:rPr>
          <w:sz w:val="24"/>
          <w:szCs w:val="24"/>
          <w:lang w:val="uk-UA"/>
        </w:rPr>
        <w:t xml:space="preserve">С вже недостатня, для забезпечення потрібної кількості подачі носія в окремих точках приєднаних споживачів міста. </w:t>
      </w:r>
      <w:r w:rsidR="00E02559">
        <w:rPr>
          <w:sz w:val="24"/>
          <w:szCs w:val="24"/>
          <w:lang w:val="uk-UA"/>
        </w:rPr>
        <w:t>Для чого необхідно негайно замінити існуючи мережні насоси.</w:t>
      </w:r>
    </w:p>
    <w:p w:rsidR="00307966" w:rsidRPr="000F3EF6" w:rsidRDefault="00D64144" w:rsidP="006E60B0">
      <w:pPr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 xml:space="preserve">     </w:t>
      </w:r>
      <w:r w:rsidR="00073B40" w:rsidRPr="000F3EF6">
        <w:rPr>
          <w:sz w:val="24"/>
          <w:szCs w:val="24"/>
          <w:lang w:val="uk-UA"/>
        </w:rPr>
        <w:tab/>
      </w:r>
      <w:r w:rsidRPr="000F3EF6">
        <w:rPr>
          <w:sz w:val="24"/>
          <w:szCs w:val="24"/>
          <w:lang w:val="uk-UA"/>
        </w:rPr>
        <w:t>На даний час на котельної вул. Перемоги, 2 встановлено 6 котлів, з яких тільки один котел КВ-ГМ-30-150 №4, після проведеного у 2015-2017 р.</w:t>
      </w:r>
      <w:r w:rsidR="00316358" w:rsidRPr="000F3EF6">
        <w:rPr>
          <w:sz w:val="24"/>
          <w:szCs w:val="24"/>
          <w:lang w:val="uk-UA"/>
        </w:rPr>
        <w:t xml:space="preserve"> </w:t>
      </w:r>
      <w:r w:rsidRPr="000F3EF6">
        <w:rPr>
          <w:sz w:val="24"/>
          <w:szCs w:val="24"/>
          <w:lang w:val="uk-UA"/>
        </w:rPr>
        <w:t xml:space="preserve">р.  капітального ремонту з заміною колекторів та труб  </w:t>
      </w:r>
      <w:proofErr w:type="spellStart"/>
      <w:r w:rsidRPr="000F3EF6">
        <w:rPr>
          <w:sz w:val="24"/>
          <w:szCs w:val="24"/>
          <w:lang w:val="uk-UA"/>
        </w:rPr>
        <w:t>конвективної</w:t>
      </w:r>
      <w:proofErr w:type="spellEnd"/>
      <w:r w:rsidRPr="000F3EF6">
        <w:rPr>
          <w:sz w:val="24"/>
          <w:szCs w:val="24"/>
          <w:lang w:val="uk-UA"/>
        </w:rPr>
        <w:t xml:space="preserve"> </w:t>
      </w:r>
      <w:r w:rsidR="00B4018A">
        <w:rPr>
          <w:sz w:val="24"/>
          <w:szCs w:val="24"/>
          <w:lang w:val="uk-UA"/>
        </w:rPr>
        <w:t xml:space="preserve"> </w:t>
      </w:r>
      <w:r w:rsidRPr="000F3EF6">
        <w:rPr>
          <w:sz w:val="24"/>
          <w:szCs w:val="24"/>
          <w:lang w:val="uk-UA"/>
        </w:rPr>
        <w:t xml:space="preserve">та </w:t>
      </w:r>
      <w:r w:rsidR="00316358" w:rsidRPr="000F3EF6">
        <w:rPr>
          <w:sz w:val="24"/>
          <w:szCs w:val="24"/>
          <w:lang w:val="uk-UA"/>
        </w:rPr>
        <w:t>радіаційної</w:t>
      </w:r>
      <w:r w:rsidRPr="000F3EF6">
        <w:rPr>
          <w:sz w:val="24"/>
          <w:szCs w:val="24"/>
          <w:lang w:val="uk-UA"/>
        </w:rPr>
        <w:t xml:space="preserve"> частини котла та їх обмурівки може працювати надійно. Котли КВ-ГМ- 30-150 №5, №6 з часу монтажу відпрацювали понад 25 років (по паспортним даним термін експлуатації складає 20 років). Тому органами Держгірпромнагляду експлуатація даних котлів обмежена та дозволена: котел № 5 тільки до </w:t>
      </w:r>
      <w:r w:rsidR="001D3D64">
        <w:rPr>
          <w:sz w:val="24"/>
          <w:szCs w:val="24"/>
          <w:lang w:val="uk-UA"/>
        </w:rPr>
        <w:t>12.05.2022</w:t>
      </w:r>
      <w:r w:rsidRPr="000F3EF6">
        <w:rPr>
          <w:sz w:val="24"/>
          <w:szCs w:val="24"/>
          <w:lang w:val="uk-UA"/>
        </w:rPr>
        <w:t xml:space="preserve"> р., котел №6 до 16.05.2020 р. </w:t>
      </w:r>
    </w:p>
    <w:p w:rsidR="00D64144" w:rsidRPr="000F3EF6" w:rsidRDefault="00D64144" w:rsidP="006E60B0">
      <w:pPr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 xml:space="preserve">     </w:t>
      </w:r>
      <w:r w:rsidR="00073B40" w:rsidRPr="000F3EF6">
        <w:rPr>
          <w:sz w:val="24"/>
          <w:szCs w:val="24"/>
          <w:lang w:val="uk-UA"/>
        </w:rPr>
        <w:tab/>
      </w:r>
      <w:r w:rsidRPr="000F3EF6">
        <w:rPr>
          <w:sz w:val="24"/>
          <w:szCs w:val="24"/>
          <w:lang w:val="uk-UA"/>
        </w:rPr>
        <w:t>В приміщені парової частини котельної вул. Перемоги, 2 встановлені 3 парових котла, які після встановлення обладнання для провадження на котельної хімічної деаерації мережної води замість термічної, законсервовані і не працюють 10 років (котел ДЕ 10-14 ГМ №1, №2, ДЕ 4-14 №3). Використання їх на даний час , для виробництва теплової енергії поки</w:t>
      </w:r>
      <w:r w:rsidR="00DB33D8">
        <w:rPr>
          <w:sz w:val="24"/>
          <w:szCs w:val="24"/>
          <w:lang w:val="uk-UA"/>
        </w:rPr>
        <w:t xml:space="preserve"> технологічно</w:t>
      </w:r>
      <w:r w:rsidRPr="000F3EF6">
        <w:rPr>
          <w:sz w:val="24"/>
          <w:szCs w:val="24"/>
          <w:lang w:val="uk-UA"/>
        </w:rPr>
        <w:t xml:space="preserve"> не можливе. </w:t>
      </w:r>
    </w:p>
    <w:p w:rsidR="00E60264" w:rsidRPr="002E4544" w:rsidRDefault="00E60264" w:rsidP="00E60264">
      <w:pPr>
        <w:ind w:firstLine="360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E60B0" w:rsidRPr="000F3EF6">
        <w:rPr>
          <w:sz w:val="24"/>
          <w:szCs w:val="24"/>
          <w:lang w:val="uk-UA"/>
        </w:rPr>
        <w:t xml:space="preserve">      </w:t>
      </w:r>
      <w:r w:rsidR="00073B40" w:rsidRPr="000F3EF6">
        <w:rPr>
          <w:sz w:val="24"/>
          <w:szCs w:val="24"/>
          <w:lang w:val="uk-UA"/>
        </w:rPr>
        <w:tab/>
      </w:r>
      <w:r w:rsidR="006E60B0" w:rsidRPr="000F3EF6">
        <w:rPr>
          <w:sz w:val="24"/>
          <w:szCs w:val="24"/>
          <w:lang w:val="uk-UA"/>
        </w:rPr>
        <w:t>На виконання вимог «Порядку розроблення, погодження та затвердження інвестиційних програм суб’єктів господарювання у сфері теплопостачання» затверджено наказом Міністерства регіонального розвитку, будівництва та ЖКГ України 14.12.2012 №630, Постановою НКРКП 14.12.2012 №381, зареєстровано у Міністерстві юстиції України 11 січня 2013 року за №97/22629, підприємством розроблена ІП на 202</w:t>
      </w:r>
      <w:r>
        <w:rPr>
          <w:sz w:val="24"/>
          <w:szCs w:val="24"/>
          <w:lang w:val="uk-UA"/>
        </w:rPr>
        <w:t>1</w:t>
      </w:r>
      <w:r w:rsidR="006E60B0" w:rsidRPr="000F3EF6">
        <w:rPr>
          <w:sz w:val="24"/>
          <w:szCs w:val="24"/>
          <w:lang w:val="uk-UA"/>
        </w:rPr>
        <w:t xml:space="preserve"> рік,  та погоджена рішенням виконавчого комітету Білгород-Дністровської міської ради №</w:t>
      </w:r>
      <w:r>
        <w:rPr>
          <w:sz w:val="24"/>
          <w:szCs w:val="24"/>
          <w:lang w:val="uk-UA"/>
        </w:rPr>
        <w:t>136</w:t>
      </w:r>
      <w:r w:rsidR="006E60B0" w:rsidRPr="000F3EF6">
        <w:rPr>
          <w:sz w:val="24"/>
          <w:szCs w:val="24"/>
          <w:lang w:val="uk-UA"/>
        </w:rPr>
        <w:t xml:space="preserve"> від 1</w:t>
      </w:r>
      <w:r>
        <w:rPr>
          <w:sz w:val="24"/>
          <w:szCs w:val="24"/>
          <w:lang w:val="uk-UA"/>
        </w:rPr>
        <w:t>6</w:t>
      </w:r>
      <w:r w:rsidR="006E60B0" w:rsidRPr="000F3E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квітня</w:t>
      </w:r>
      <w:r w:rsidR="006E60B0" w:rsidRPr="000F3E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2021</w:t>
      </w:r>
      <w:r w:rsidR="006E60B0" w:rsidRPr="000F3EF6">
        <w:rPr>
          <w:sz w:val="24"/>
          <w:szCs w:val="24"/>
          <w:lang w:val="uk-UA"/>
        </w:rPr>
        <w:t xml:space="preserve"> року, програмою передбачено</w:t>
      </w:r>
      <w:r>
        <w:rPr>
          <w:sz w:val="24"/>
          <w:szCs w:val="24"/>
          <w:lang w:val="uk-UA"/>
        </w:rPr>
        <w:t xml:space="preserve"> виконання заходів на суму </w:t>
      </w:r>
      <w:r>
        <w:rPr>
          <w:b/>
          <w:sz w:val="24"/>
          <w:szCs w:val="24"/>
          <w:lang w:val="uk-UA"/>
        </w:rPr>
        <w:t>10183,31</w:t>
      </w:r>
      <w:r w:rsidRPr="002E4544">
        <w:rPr>
          <w:b/>
          <w:sz w:val="24"/>
          <w:szCs w:val="24"/>
          <w:lang w:val="uk-UA"/>
        </w:rPr>
        <w:t xml:space="preserve"> тис. грн., з них:</w:t>
      </w:r>
    </w:p>
    <w:p w:rsidR="00E60264" w:rsidRPr="000F3EF6" w:rsidRDefault="00E60264" w:rsidP="00E60264">
      <w:pPr>
        <w:pStyle w:val="a5"/>
        <w:numPr>
          <w:ilvl w:val="0"/>
          <w:numId w:val="5"/>
        </w:numPr>
        <w:suppressAutoHyphens/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>Власні кошти підприємства , передбачені у діючих тарифах, за рахунок амортизаційних відрахувань –</w:t>
      </w:r>
      <w:r>
        <w:rPr>
          <w:sz w:val="24"/>
          <w:szCs w:val="24"/>
          <w:lang w:val="uk-UA"/>
        </w:rPr>
        <w:t xml:space="preserve"> 4183,31</w:t>
      </w:r>
      <w:r w:rsidRPr="000F3EF6">
        <w:rPr>
          <w:sz w:val="24"/>
          <w:szCs w:val="24"/>
          <w:lang w:val="uk-UA"/>
        </w:rPr>
        <w:t xml:space="preserve"> тис. грн., без ПДВ</w:t>
      </w:r>
      <w:r>
        <w:rPr>
          <w:sz w:val="24"/>
          <w:szCs w:val="24"/>
          <w:lang w:val="uk-UA"/>
        </w:rPr>
        <w:t>, або 41,08</w:t>
      </w:r>
      <w:r w:rsidRPr="000F3EF6">
        <w:rPr>
          <w:sz w:val="24"/>
          <w:szCs w:val="24"/>
          <w:lang w:val="uk-UA"/>
        </w:rPr>
        <w:t>%.</w:t>
      </w:r>
    </w:p>
    <w:p w:rsidR="00E60264" w:rsidRPr="000F3EF6" w:rsidRDefault="00E60264" w:rsidP="00E60264">
      <w:pPr>
        <w:pStyle w:val="a5"/>
        <w:numPr>
          <w:ilvl w:val="0"/>
          <w:numId w:val="5"/>
        </w:numPr>
        <w:suppressAutoHyphens/>
        <w:jc w:val="both"/>
        <w:rPr>
          <w:sz w:val="24"/>
          <w:szCs w:val="24"/>
          <w:lang w:val="uk-UA"/>
        </w:rPr>
      </w:pPr>
      <w:r w:rsidRPr="000F3EF6">
        <w:rPr>
          <w:sz w:val="24"/>
          <w:szCs w:val="24"/>
          <w:lang w:val="uk-UA"/>
        </w:rPr>
        <w:t>Кошти з місцевого бюджету  – 6000,00 тис. грн., з ПДВ</w:t>
      </w:r>
      <w:r>
        <w:rPr>
          <w:sz w:val="24"/>
          <w:szCs w:val="24"/>
          <w:lang w:val="uk-UA"/>
        </w:rPr>
        <w:t>, або 58,92</w:t>
      </w:r>
      <w:r w:rsidRPr="000F3EF6">
        <w:rPr>
          <w:sz w:val="24"/>
          <w:szCs w:val="24"/>
          <w:lang w:val="uk-UA"/>
        </w:rPr>
        <w:t>%.</w:t>
      </w:r>
    </w:p>
    <w:p w:rsidR="00E60264" w:rsidRDefault="00E60264" w:rsidP="00E60264">
      <w:pPr>
        <w:ind w:left="360"/>
        <w:jc w:val="both"/>
        <w:rPr>
          <w:sz w:val="24"/>
          <w:szCs w:val="24"/>
          <w:lang w:val="uk-UA"/>
        </w:rPr>
      </w:pPr>
    </w:p>
    <w:p w:rsidR="001A3747" w:rsidRDefault="00E60264" w:rsidP="001A3747">
      <w:pPr>
        <w:ind w:left="360" w:firstLine="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Згідно Наказу </w:t>
      </w:r>
      <w:proofErr w:type="spellStart"/>
      <w:r>
        <w:rPr>
          <w:sz w:val="24"/>
          <w:szCs w:val="24"/>
          <w:lang w:val="uk-UA"/>
        </w:rPr>
        <w:t>Мінрегіону</w:t>
      </w:r>
      <w:proofErr w:type="spellEnd"/>
      <w:r>
        <w:rPr>
          <w:sz w:val="24"/>
          <w:szCs w:val="24"/>
          <w:lang w:val="uk-UA"/>
        </w:rPr>
        <w:t xml:space="preserve"> від 19.08.2020 року №191</w:t>
      </w:r>
      <w:r w:rsidR="00B1321A">
        <w:rPr>
          <w:sz w:val="24"/>
          <w:szCs w:val="24"/>
          <w:lang w:val="uk-UA"/>
        </w:rPr>
        <w:t xml:space="preserve"> змінено плановий період формування тарифів, а саме з 1 жовтня по 30 вересня. </w:t>
      </w:r>
      <w:r w:rsidR="001A3747">
        <w:rPr>
          <w:sz w:val="24"/>
          <w:szCs w:val="24"/>
          <w:lang w:val="uk-UA"/>
        </w:rPr>
        <w:t>Виконання затвердженої ІП на 2021 рік припинено з 01.07.2021 року. Фактично виконані наступні обсяги програми:</w:t>
      </w:r>
    </w:p>
    <w:p w:rsidR="00740370" w:rsidRDefault="00740370" w:rsidP="001A3747">
      <w:pPr>
        <w:ind w:left="360" w:firstLine="348"/>
        <w:jc w:val="both"/>
        <w:rPr>
          <w:sz w:val="24"/>
          <w:szCs w:val="24"/>
          <w:lang w:val="uk-UA"/>
        </w:rPr>
      </w:pPr>
    </w:p>
    <w:p w:rsidR="001A3747" w:rsidRDefault="00682E1B" w:rsidP="00766029">
      <w:pPr>
        <w:ind w:left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1A3747">
        <w:rPr>
          <w:sz w:val="24"/>
          <w:szCs w:val="24"/>
          <w:lang w:val="uk-UA"/>
        </w:rPr>
        <w:t>. З виробництва продукції</w:t>
      </w:r>
      <w:r w:rsidR="002379E6">
        <w:rPr>
          <w:sz w:val="24"/>
          <w:szCs w:val="24"/>
          <w:lang w:val="uk-UA"/>
        </w:rPr>
        <w:t xml:space="preserve"> </w:t>
      </w:r>
      <w:r w:rsidR="00740370">
        <w:rPr>
          <w:sz w:val="24"/>
          <w:szCs w:val="24"/>
          <w:lang w:val="uk-UA"/>
        </w:rPr>
        <w:t>по об</w:t>
      </w:r>
      <w:r w:rsidR="00740370" w:rsidRPr="00740370">
        <w:rPr>
          <w:sz w:val="24"/>
          <w:szCs w:val="24"/>
        </w:rPr>
        <w:t>’</w:t>
      </w:r>
      <w:proofErr w:type="spellStart"/>
      <w:r w:rsidR="00740370">
        <w:rPr>
          <w:sz w:val="24"/>
          <w:szCs w:val="24"/>
          <w:lang w:val="uk-UA"/>
        </w:rPr>
        <w:t>єкту</w:t>
      </w:r>
      <w:proofErr w:type="spellEnd"/>
      <w:r w:rsidR="00740370">
        <w:rPr>
          <w:sz w:val="24"/>
          <w:szCs w:val="24"/>
          <w:lang w:val="uk-UA"/>
        </w:rPr>
        <w:t xml:space="preserve"> будівництва (обсяг фінансування – 2061,09 тис.</w:t>
      </w:r>
      <w:r w:rsidR="00336070">
        <w:rPr>
          <w:sz w:val="24"/>
          <w:szCs w:val="24"/>
          <w:lang w:val="uk-UA"/>
        </w:rPr>
        <w:t xml:space="preserve"> </w:t>
      </w:r>
      <w:r w:rsidR="00740370">
        <w:rPr>
          <w:sz w:val="24"/>
          <w:szCs w:val="24"/>
          <w:lang w:val="uk-UA"/>
        </w:rPr>
        <w:t>грн):</w:t>
      </w:r>
      <w:r w:rsidR="00A83D53">
        <w:rPr>
          <w:sz w:val="24"/>
          <w:szCs w:val="24"/>
          <w:lang w:val="uk-UA"/>
        </w:rPr>
        <w:t xml:space="preserve"> </w:t>
      </w:r>
    </w:p>
    <w:p w:rsidR="002379E6" w:rsidRPr="000F3EF6" w:rsidRDefault="002379E6" w:rsidP="002379E6">
      <w:pPr>
        <w:pStyle w:val="a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Pr="000F3EF6">
        <w:rPr>
          <w:sz w:val="24"/>
          <w:szCs w:val="24"/>
          <w:lang w:val="uk-UA"/>
        </w:rPr>
        <w:t xml:space="preserve">Капітальний ремонт з модернізацією котла КВ-ГМ-30-150 №6, для несення малих навантажень 20 </w:t>
      </w:r>
      <w:proofErr w:type="spellStart"/>
      <w:r>
        <w:rPr>
          <w:sz w:val="24"/>
          <w:szCs w:val="24"/>
          <w:lang w:val="uk-UA"/>
        </w:rPr>
        <w:t>Гкал</w:t>
      </w:r>
      <w:proofErr w:type="spellEnd"/>
      <w:r>
        <w:rPr>
          <w:sz w:val="24"/>
          <w:szCs w:val="24"/>
          <w:lang w:val="uk-UA"/>
        </w:rPr>
        <w:t xml:space="preserve">/годину, котельня вул. </w:t>
      </w:r>
      <w:r w:rsidRPr="000F3EF6">
        <w:rPr>
          <w:sz w:val="24"/>
          <w:szCs w:val="24"/>
          <w:lang w:val="uk-UA"/>
        </w:rPr>
        <w:t>Перемоги, 2, Одеська область, м. Білгород-Дністровський</w:t>
      </w:r>
      <w:r>
        <w:rPr>
          <w:sz w:val="24"/>
          <w:szCs w:val="24"/>
          <w:lang w:val="uk-UA"/>
        </w:rPr>
        <w:t>»</w:t>
      </w:r>
      <w:r w:rsidR="00FE4416">
        <w:rPr>
          <w:sz w:val="24"/>
          <w:szCs w:val="24"/>
          <w:lang w:val="uk-UA"/>
        </w:rPr>
        <w:t>. Вартість будівництва 4376,545 тис. грн.,</w:t>
      </w:r>
      <w:r w:rsidR="00740370">
        <w:rPr>
          <w:sz w:val="24"/>
          <w:szCs w:val="24"/>
          <w:lang w:val="uk-UA"/>
        </w:rPr>
        <w:t xml:space="preserve"> профінансовано 1028,27 тис.</w:t>
      </w:r>
      <w:r w:rsidR="00336070">
        <w:rPr>
          <w:sz w:val="24"/>
          <w:szCs w:val="24"/>
          <w:lang w:val="uk-UA"/>
        </w:rPr>
        <w:t xml:space="preserve"> </w:t>
      </w:r>
      <w:r w:rsidR="00740370">
        <w:rPr>
          <w:sz w:val="24"/>
          <w:szCs w:val="24"/>
          <w:lang w:val="uk-UA"/>
        </w:rPr>
        <w:t xml:space="preserve">грн. – власні кошти підприємства. Спів фінансування місцевого бюджету – відсутнє. </w:t>
      </w:r>
    </w:p>
    <w:p w:rsidR="00682E1B" w:rsidRDefault="00682E1B" w:rsidP="00682E1B">
      <w:pPr>
        <w:jc w:val="both"/>
        <w:rPr>
          <w:sz w:val="24"/>
          <w:szCs w:val="24"/>
          <w:lang w:val="uk-UA"/>
        </w:rPr>
      </w:pPr>
    </w:p>
    <w:p w:rsidR="002379E6" w:rsidRPr="002379E6" w:rsidRDefault="002379E6" w:rsidP="00682E1B">
      <w:pPr>
        <w:ind w:left="708"/>
        <w:jc w:val="both"/>
        <w:rPr>
          <w:sz w:val="24"/>
          <w:szCs w:val="24"/>
          <w:lang w:val="uk-UA"/>
        </w:rPr>
      </w:pPr>
      <w:r w:rsidRPr="00682E1B">
        <w:rPr>
          <w:sz w:val="24"/>
          <w:szCs w:val="24"/>
          <w:lang w:val="uk-UA"/>
        </w:rPr>
        <w:t xml:space="preserve">Технічне переоснащення мережних насосів котельні вул. Перемоги, 2 – 2 шт. Вартість </w:t>
      </w:r>
      <w:r w:rsidR="00682E1B">
        <w:rPr>
          <w:sz w:val="24"/>
          <w:szCs w:val="24"/>
          <w:lang w:val="uk-UA"/>
        </w:rPr>
        <w:t xml:space="preserve"> </w:t>
      </w:r>
      <w:r w:rsidRPr="00682E1B">
        <w:rPr>
          <w:sz w:val="24"/>
          <w:szCs w:val="24"/>
          <w:lang w:val="uk-UA"/>
        </w:rPr>
        <w:t>2500,00 тис. грн.</w:t>
      </w:r>
      <w:r w:rsidR="00682E1B">
        <w:rPr>
          <w:sz w:val="24"/>
          <w:szCs w:val="24"/>
          <w:lang w:val="uk-UA"/>
        </w:rPr>
        <w:t xml:space="preserve"> – кошти місцевого бюджету, профінансовано – 0.</w:t>
      </w:r>
    </w:p>
    <w:p w:rsidR="002379E6" w:rsidRDefault="002379E6" w:rsidP="002379E6">
      <w:pPr>
        <w:pStyle w:val="a5"/>
        <w:jc w:val="both"/>
        <w:rPr>
          <w:b/>
          <w:sz w:val="24"/>
          <w:szCs w:val="24"/>
          <w:lang w:val="uk-UA"/>
        </w:rPr>
      </w:pPr>
    </w:p>
    <w:p w:rsidR="00682E1B" w:rsidRDefault="00682E1B" w:rsidP="00682E1B">
      <w:pPr>
        <w:pStyle w:val="a5"/>
        <w:jc w:val="both"/>
        <w:rPr>
          <w:bCs/>
          <w:sz w:val="22"/>
          <w:szCs w:val="22"/>
          <w:lang w:val="uk-UA"/>
        </w:rPr>
      </w:pPr>
      <w:r>
        <w:rPr>
          <w:sz w:val="24"/>
          <w:szCs w:val="24"/>
          <w:lang w:val="uk-UA"/>
        </w:rPr>
        <w:t>2</w:t>
      </w:r>
      <w:r w:rsidRPr="00682E1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З транспортування продукції по об</w:t>
      </w:r>
      <w:r w:rsidRPr="00682E1B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єктам будівництва «</w:t>
      </w:r>
      <w:r w:rsidRPr="00FD0255">
        <w:rPr>
          <w:bCs/>
          <w:sz w:val="22"/>
          <w:szCs w:val="22"/>
          <w:lang w:val="uk-UA"/>
        </w:rPr>
        <w:t xml:space="preserve">Капітальний  ремонт  ділянки  магістральних </w:t>
      </w:r>
      <w:r>
        <w:rPr>
          <w:bCs/>
          <w:sz w:val="22"/>
          <w:szCs w:val="22"/>
          <w:lang w:val="uk-UA"/>
        </w:rPr>
        <w:t>та розподільчих</w:t>
      </w:r>
      <w:r w:rsidRPr="00FD0255">
        <w:rPr>
          <w:bCs/>
          <w:sz w:val="22"/>
          <w:szCs w:val="22"/>
          <w:lang w:val="uk-UA"/>
        </w:rPr>
        <w:t xml:space="preserve"> теплових  мереж з заміною сталевих  труб на попередньо ізольовані пінополіуретаном, існуючих діаметрів</w:t>
      </w:r>
      <w:r>
        <w:rPr>
          <w:bCs/>
          <w:sz w:val="22"/>
          <w:szCs w:val="22"/>
          <w:lang w:val="uk-UA"/>
        </w:rPr>
        <w:t>»</w:t>
      </w:r>
      <w:r w:rsidR="00766029">
        <w:rPr>
          <w:bCs/>
          <w:sz w:val="22"/>
          <w:szCs w:val="22"/>
          <w:lang w:val="uk-UA"/>
        </w:rPr>
        <w:t xml:space="preserve"> (обсяг фінансування </w:t>
      </w:r>
      <w:r w:rsidR="00336070">
        <w:rPr>
          <w:bCs/>
          <w:sz w:val="22"/>
          <w:szCs w:val="22"/>
          <w:lang w:val="uk-UA"/>
        </w:rPr>
        <w:t>–</w:t>
      </w:r>
      <w:r w:rsidR="00766029">
        <w:rPr>
          <w:bCs/>
          <w:sz w:val="22"/>
          <w:szCs w:val="22"/>
          <w:lang w:val="uk-UA"/>
        </w:rPr>
        <w:t xml:space="preserve"> </w:t>
      </w:r>
      <w:r w:rsidR="002C4A29">
        <w:rPr>
          <w:bCs/>
          <w:sz w:val="22"/>
          <w:szCs w:val="22"/>
          <w:lang w:val="uk-UA"/>
        </w:rPr>
        <w:t>774,559</w:t>
      </w:r>
      <w:r w:rsidR="00FB5CF7">
        <w:rPr>
          <w:bCs/>
          <w:sz w:val="22"/>
          <w:szCs w:val="22"/>
          <w:lang w:val="uk-UA"/>
        </w:rPr>
        <w:t xml:space="preserve"> </w:t>
      </w:r>
      <w:r w:rsidR="00766029">
        <w:rPr>
          <w:bCs/>
          <w:sz w:val="22"/>
          <w:szCs w:val="22"/>
          <w:lang w:val="uk-UA"/>
        </w:rPr>
        <w:t>тис. грн.</w:t>
      </w:r>
      <w:r w:rsidR="002C4A29">
        <w:rPr>
          <w:bCs/>
          <w:sz w:val="22"/>
          <w:szCs w:val="22"/>
          <w:lang w:val="uk-UA"/>
        </w:rPr>
        <w:t>, або 22,39%</w:t>
      </w:r>
      <w:r w:rsidR="008068EE">
        <w:rPr>
          <w:bCs/>
          <w:sz w:val="22"/>
          <w:szCs w:val="22"/>
          <w:lang w:val="uk-UA"/>
        </w:rPr>
        <w:t xml:space="preserve"> від планового обсягу</w:t>
      </w:r>
      <w:r w:rsidR="00766029">
        <w:rPr>
          <w:bCs/>
          <w:sz w:val="22"/>
          <w:szCs w:val="22"/>
          <w:lang w:val="uk-UA"/>
        </w:rPr>
        <w:t>)</w:t>
      </w:r>
      <w:r>
        <w:rPr>
          <w:bCs/>
          <w:sz w:val="22"/>
          <w:szCs w:val="22"/>
          <w:lang w:val="uk-UA"/>
        </w:rPr>
        <w:t>:</w:t>
      </w:r>
    </w:p>
    <w:p w:rsidR="00682E1B" w:rsidRPr="00682E1B" w:rsidRDefault="00682E1B" w:rsidP="00682E1B">
      <w:pPr>
        <w:ind w:left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2.1. </w:t>
      </w:r>
      <w:r w:rsidRPr="00682E1B">
        <w:rPr>
          <w:bCs/>
          <w:sz w:val="22"/>
          <w:szCs w:val="22"/>
          <w:lang w:val="uk-UA"/>
        </w:rPr>
        <w:t xml:space="preserve">Вул. Провадийська14, 16 до житлових будинків, вул. Франко, 16, 20, 22 загальною вартістю – </w:t>
      </w:r>
      <w:r w:rsidR="002C4A29">
        <w:rPr>
          <w:bCs/>
          <w:sz w:val="22"/>
          <w:szCs w:val="22"/>
          <w:lang w:val="uk-UA"/>
        </w:rPr>
        <w:t>409,658</w:t>
      </w:r>
      <w:r w:rsidR="00336070">
        <w:rPr>
          <w:bCs/>
          <w:sz w:val="22"/>
          <w:szCs w:val="22"/>
          <w:lang w:val="uk-UA"/>
        </w:rPr>
        <w:t xml:space="preserve"> </w:t>
      </w:r>
      <w:r w:rsidRPr="00682E1B">
        <w:rPr>
          <w:bCs/>
          <w:sz w:val="22"/>
          <w:szCs w:val="22"/>
          <w:lang w:val="uk-UA"/>
        </w:rPr>
        <w:t xml:space="preserve">тис. грн. власні  кошти підприємства, загальною протяжністю – </w:t>
      </w:r>
      <w:r w:rsidR="00336070">
        <w:rPr>
          <w:bCs/>
          <w:sz w:val="22"/>
          <w:szCs w:val="22"/>
          <w:lang w:val="uk-UA"/>
        </w:rPr>
        <w:t xml:space="preserve">166,5 </w:t>
      </w:r>
      <w:r w:rsidRPr="00682E1B">
        <w:rPr>
          <w:bCs/>
          <w:sz w:val="22"/>
          <w:szCs w:val="22"/>
          <w:lang w:val="uk-UA"/>
        </w:rPr>
        <w:t>м</w:t>
      </w:r>
      <w:r w:rsidR="00336070">
        <w:rPr>
          <w:bCs/>
          <w:sz w:val="22"/>
          <w:szCs w:val="22"/>
          <w:lang w:val="uk-UA"/>
        </w:rPr>
        <w:t>.</w:t>
      </w:r>
    </w:p>
    <w:p w:rsidR="00682E1B" w:rsidRPr="00682E1B" w:rsidRDefault="00682E1B" w:rsidP="00682E1B">
      <w:pPr>
        <w:ind w:left="720"/>
        <w:jc w:val="both"/>
        <w:rPr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2.2. Вул.  Франко, 34-38 </w:t>
      </w:r>
      <w:r w:rsidRPr="00682E1B">
        <w:rPr>
          <w:bCs/>
          <w:sz w:val="22"/>
          <w:szCs w:val="22"/>
          <w:lang w:val="uk-UA"/>
        </w:rPr>
        <w:t xml:space="preserve">загальною вартістю – </w:t>
      </w:r>
      <w:r w:rsidR="002C4A29">
        <w:rPr>
          <w:bCs/>
          <w:sz w:val="22"/>
          <w:szCs w:val="22"/>
          <w:lang w:val="uk-UA"/>
        </w:rPr>
        <w:t>243,264</w:t>
      </w:r>
      <w:r w:rsidR="00336070">
        <w:rPr>
          <w:bCs/>
          <w:sz w:val="22"/>
          <w:szCs w:val="22"/>
          <w:lang w:val="uk-UA"/>
        </w:rPr>
        <w:t xml:space="preserve"> </w:t>
      </w:r>
      <w:r w:rsidRPr="00682E1B">
        <w:rPr>
          <w:bCs/>
          <w:sz w:val="22"/>
          <w:szCs w:val="22"/>
          <w:lang w:val="uk-UA"/>
        </w:rPr>
        <w:t xml:space="preserve">тис. грн. власні  кошти підприємства, загальною протяжністю – </w:t>
      </w:r>
      <w:r w:rsidR="00336070">
        <w:rPr>
          <w:bCs/>
          <w:sz w:val="22"/>
          <w:szCs w:val="22"/>
          <w:lang w:val="uk-UA"/>
        </w:rPr>
        <w:t xml:space="preserve">304,8 </w:t>
      </w:r>
      <w:r w:rsidRPr="00682E1B">
        <w:rPr>
          <w:bCs/>
          <w:sz w:val="22"/>
          <w:szCs w:val="22"/>
          <w:lang w:val="uk-UA"/>
        </w:rPr>
        <w:t>м</w:t>
      </w:r>
    </w:p>
    <w:p w:rsidR="00766029" w:rsidRDefault="00682E1B" w:rsidP="00766029">
      <w:pPr>
        <w:ind w:left="720"/>
        <w:jc w:val="both"/>
        <w:rPr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2.3.</w:t>
      </w:r>
      <w:r w:rsidR="00766029">
        <w:rPr>
          <w:sz w:val="22"/>
          <w:szCs w:val="22"/>
          <w:lang w:val="uk-UA"/>
        </w:rPr>
        <w:t xml:space="preserve"> Вул.  Франко, 28-32 </w:t>
      </w:r>
      <w:r w:rsidR="00766029" w:rsidRPr="00682E1B">
        <w:rPr>
          <w:bCs/>
          <w:sz w:val="22"/>
          <w:szCs w:val="22"/>
          <w:lang w:val="uk-UA"/>
        </w:rPr>
        <w:t xml:space="preserve">загальною вартістю – </w:t>
      </w:r>
      <w:r w:rsidR="002C4A29">
        <w:rPr>
          <w:bCs/>
          <w:sz w:val="22"/>
          <w:szCs w:val="22"/>
          <w:lang w:val="uk-UA"/>
        </w:rPr>
        <w:t>121,637</w:t>
      </w:r>
      <w:r w:rsidR="00336070">
        <w:rPr>
          <w:bCs/>
          <w:sz w:val="22"/>
          <w:szCs w:val="22"/>
          <w:lang w:val="uk-UA"/>
        </w:rPr>
        <w:t xml:space="preserve"> </w:t>
      </w:r>
      <w:r w:rsidR="00766029" w:rsidRPr="00682E1B">
        <w:rPr>
          <w:bCs/>
          <w:sz w:val="22"/>
          <w:szCs w:val="22"/>
          <w:lang w:val="uk-UA"/>
        </w:rPr>
        <w:t xml:space="preserve">тис. грн. власні  кошти підприємства, загальною протяжністю – </w:t>
      </w:r>
      <w:r w:rsidR="00336070">
        <w:rPr>
          <w:bCs/>
          <w:sz w:val="22"/>
          <w:szCs w:val="22"/>
          <w:lang w:val="uk-UA"/>
        </w:rPr>
        <w:t xml:space="preserve">193,38 </w:t>
      </w:r>
      <w:r w:rsidR="00766029" w:rsidRPr="00682E1B">
        <w:rPr>
          <w:bCs/>
          <w:sz w:val="22"/>
          <w:szCs w:val="22"/>
          <w:lang w:val="uk-UA"/>
        </w:rPr>
        <w:t>м</w:t>
      </w:r>
    </w:p>
    <w:p w:rsidR="00BC58F3" w:rsidRDefault="00BC58F3" w:rsidP="00BC58F3">
      <w:pPr>
        <w:ind w:left="360" w:firstLine="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66029" w:rsidRDefault="00766029" w:rsidP="00766029">
      <w:pPr>
        <w:ind w:left="720"/>
        <w:jc w:val="both"/>
        <w:rPr>
          <w:bCs/>
          <w:sz w:val="22"/>
          <w:szCs w:val="22"/>
          <w:lang w:val="uk-UA"/>
        </w:rPr>
      </w:pPr>
    </w:p>
    <w:p w:rsidR="00766029" w:rsidRPr="002E4544" w:rsidRDefault="00766029" w:rsidP="00804D0A">
      <w:pPr>
        <w:ind w:left="360" w:firstLine="348"/>
        <w:jc w:val="both"/>
        <w:rPr>
          <w:b/>
          <w:sz w:val="24"/>
          <w:szCs w:val="24"/>
          <w:lang w:val="uk-UA"/>
        </w:rPr>
      </w:pPr>
      <w:r w:rsidRPr="002E4544">
        <w:rPr>
          <w:b/>
          <w:sz w:val="24"/>
          <w:szCs w:val="24"/>
          <w:lang w:val="uk-UA"/>
        </w:rPr>
        <w:t>Для зменшення експлуатаційних витрат</w:t>
      </w:r>
      <w:r w:rsidR="00804D0A">
        <w:rPr>
          <w:b/>
          <w:sz w:val="24"/>
          <w:szCs w:val="24"/>
          <w:lang w:val="uk-UA"/>
        </w:rPr>
        <w:t xml:space="preserve"> п</w:t>
      </w:r>
      <w:r w:rsidR="00804D0A" w:rsidRPr="00804D0A">
        <w:rPr>
          <w:b/>
          <w:sz w:val="24"/>
          <w:szCs w:val="24"/>
          <w:lang w:val="uk-UA"/>
        </w:rPr>
        <w:t xml:space="preserve">ідприємство пропонує проект інвестиційної програми на період </w:t>
      </w:r>
      <w:r w:rsidR="00623999">
        <w:rPr>
          <w:b/>
          <w:sz w:val="24"/>
          <w:szCs w:val="24"/>
          <w:lang w:val="uk-UA"/>
        </w:rPr>
        <w:t>з 01.10.2021 по 30.09.2022 року</w:t>
      </w:r>
      <w:r w:rsidR="000F5634">
        <w:rPr>
          <w:b/>
          <w:sz w:val="24"/>
          <w:szCs w:val="24"/>
          <w:lang w:val="uk-UA"/>
        </w:rPr>
        <w:t xml:space="preserve"> </w:t>
      </w:r>
      <w:r w:rsidRPr="002E4544">
        <w:rPr>
          <w:b/>
          <w:sz w:val="24"/>
          <w:szCs w:val="24"/>
          <w:lang w:val="uk-UA"/>
        </w:rPr>
        <w:t xml:space="preserve">на суму  –  </w:t>
      </w:r>
      <w:r w:rsidR="00AB29FC">
        <w:rPr>
          <w:b/>
          <w:sz w:val="24"/>
          <w:szCs w:val="24"/>
          <w:lang w:val="uk-UA"/>
        </w:rPr>
        <w:t>6660,41</w:t>
      </w:r>
      <w:r w:rsidRPr="002E4544">
        <w:rPr>
          <w:b/>
          <w:sz w:val="24"/>
          <w:szCs w:val="24"/>
          <w:lang w:val="uk-UA"/>
        </w:rPr>
        <w:t xml:space="preserve"> тис. грн., з них:</w:t>
      </w:r>
    </w:p>
    <w:p w:rsidR="00766029" w:rsidRPr="000F3EF6" w:rsidRDefault="00804D0A" w:rsidP="00804D0A">
      <w:pPr>
        <w:pStyle w:val="a5"/>
        <w:suppressAutoHyphens/>
        <w:ind w:left="86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</w:t>
      </w:r>
      <w:r w:rsidR="00766029" w:rsidRPr="000F3EF6">
        <w:rPr>
          <w:sz w:val="24"/>
          <w:szCs w:val="24"/>
          <w:lang w:val="uk-UA"/>
        </w:rPr>
        <w:t>ласні кошти підприємства, передбачені у діючих тарифах, за рахунок амортизаційних відрахувань</w:t>
      </w:r>
      <w:r w:rsidR="00623999">
        <w:rPr>
          <w:sz w:val="24"/>
          <w:szCs w:val="24"/>
          <w:lang w:val="uk-UA"/>
        </w:rPr>
        <w:t xml:space="preserve"> (2406,59 тис. грн) </w:t>
      </w:r>
      <w:r>
        <w:rPr>
          <w:sz w:val="24"/>
          <w:szCs w:val="24"/>
          <w:lang w:val="uk-UA"/>
        </w:rPr>
        <w:t xml:space="preserve"> та </w:t>
      </w:r>
      <w:r w:rsidRPr="00804D0A">
        <w:rPr>
          <w:sz w:val="24"/>
          <w:szCs w:val="24"/>
          <w:lang w:val="uk-UA"/>
        </w:rPr>
        <w:t>прибут</w:t>
      </w:r>
      <w:r>
        <w:rPr>
          <w:sz w:val="24"/>
          <w:szCs w:val="24"/>
          <w:lang w:val="uk-UA"/>
        </w:rPr>
        <w:t>ку</w:t>
      </w:r>
      <w:r w:rsidR="000F5634">
        <w:rPr>
          <w:sz w:val="24"/>
          <w:szCs w:val="24"/>
          <w:lang w:val="uk-UA"/>
        </w:rPr>
        <w:t>,</w:t>
      </w:r>
      <w:r w:rsidRPr="00804D0A">
        <w:rPr>
          <w:sz w:val="24"/>
          <w:szCs w:val="24"/>
          <w:lang w:val="uk-UA"/>
        </w:rPr>
        <w:t xml:space="preserve"> передбачен</w:t>
      </w:r>
      <w:r w:rsidR="00623999">
        <w:rPr>
          <w:sz w:val="24"/>
          <w:szCs w:val="24"/>
          <w:lang w:val="uk-UA"/>
        </w:rPr>
        <w:t>ого в</w:t>
      </w:r>
      <w:r w:rsidRPr="00804D0A">
        <w:rPr>
          <w:sz w:val="24"/>
          <w:szCs w:val="24"/>
          <w:lang w:val="uk-UA"/>
        </w:rPr>
        <w:t xml:space="preserve"> діючих тарифах для споживачів бюджетної сфери</w:t>
      </w:r>
      <w:r w:rsidR="000F5634">
        <w:rPr>
          <w:sz w:val="24"/>
          <w:szCs w:val="24"/>
          <w:lang w:val="uk-UA"/>
        </w:rPr>
        <w:t>,</w:t>
      </w:r>
      <w:r w:rsidR="00623999">
        <w:rPr>
          <w:sz w:val="24"/>
          <w:szCs w:val="24"/>
          <w:lang w:val="uk-UA"/>
        </w:rPr>
        <w:t xml:space="preserve"> (1000,00тис. грн), разом - </w:t>
      </w:r>
      <w:r w:rsidR="0076602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="00766029">
        <w:rPr>
          <w:sz w:val="24"/>
          <w:szCs w:val="24"/>
          <w:lang w:val="uk-UA"/>
        </w:rPr>
        <w:t>406,59</w:t>
      </w:r>
      <w:r w:rsidR="00766029" w:rsidRPr="000F3EF6">
        <w:rPr>
          <w:sz w:val="24"/>
          <w:szCs w:val="24"/>
          <w:lang w:val="uk-UA"/>
        </w:rPr>
        <w:t xml:space="preserve"> тис. грн., без ПДВ</w:t>
      </w:r>
      <w:r w:rsidR="00766029">
        <w:rPr>
          <w:sz w:val="24"/>
          <w:szCs w:val="24"/>
          <w:lang w:val="uk-UA"/>
        </w:rPr>
        <w:t xml:space="preserve">, або </w:t>
      </w:r>
      <w:r w:rsidR="00623999">
        <w:rPr>
          <w:sz w:val="24"/>
          <w:szCs w:val="24"/>
          <w:lang w:val="uk-UA"/>
        </w:rPr>
        <w:t>55,20</w:t>
      </w:r>
      <w:r w:rsidR="00766029" w:rsidRPr="000F3EF6">
        <w:rPr>
          <w:sz w:val="24"/>
          <w:szCs w:val="24"/>
          <w:lang w:val="uk-UA"/>
        </w:rPr>
        <w:t>%.</w:t>
      </w:r>
    </w:p>
    <w:p w:rsidR="00766029" w:rsidRPr="000F3EF6" w:rsidRDefault="00804D0A" w:rsidP="00804D0A">
      <w:pPr>
        <w:pStyle w:val="a5"/>
        <w:suppressAutoHyphens/>
        <w:ind w:left="86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кошти </w:t>
      </w:r>
      <w:r w:rsidR="00766029" w:rsidRPr="000F3EF6">
        <w:rPr>
          <w:sz w:val="24"/>
          <w:szCs w:val="24"/>
          <w:lang w:val="uk-UA"/>
        </w:rPr>
        <w:t xml:space="preserve">місцевого бюджету  – </w:t>
      </w:r>
      <w:r w:rsidR="00AB29FC">
        <w:rPr>
          <w:sz w:val="24"/>
          <w:szCs w:val="24"/>
          <w:lang w:val="uk-UA"/>
        </w:rPr>
        <w:t>3253,82</w:t>
      </w:r>
      <w:r w:rsidR="00766029" w:rsidRPr="000F3EF6">
        <w:rPr>
          <w:sz w:val="24"/>
          <w:szCs w:val="24"/>
          <w:lang w:val="uk-UA"/>
        </w:rPr>
        <w:t xml:space="preserve"> тис. грн., з ПДВ</w:t>
      </w:r>
      <w:r w:rsidR="00766029">
        <w:rPr>
          <w:sz w:val="24"/>
          <w:szCs w:val="24"/>
          <w:lang w:val="uk-UA"/>
        </w:rPr>
        <w:t xml:space="preserve">, або </w:t>
      </w:r>
      <w:r w:rsidR="00623999">
        <w:rPr>
          <w:sz w:val="24"/>
          <w:szCs w:val="24"/>
          <w:lang w:val="uk-UA"/>
        </w:rPr>
        <w:t>4</w:t>
      </w:r>
      <w:r w:rsidR="00AB29FC">
        <w:rPr>
          <w:sz w:val="24"/>
          <w:szCs w:val="24"/>
          <w:lang w:val="uk-UA"/>
        </w:rPr>
        <w:t>8,85</w:t>
      </w:r>
      <w:r w:rsidR="00766029" w:rsidRPr="000F3EF6">
        <w:rPr>
          <w:sz w:val="24"/>
          <w:szCs w:val="24"/>
          <w:lang w:val="uk-UA"/>
        </w:rPr>
        <w:t>%.</w:t>
      </w:r>
    </w:p>
    <w:p w:rsidR="00766029" w:rsidRDefault="00766029" w:rsidP="00766029">
      <w:pPr>
        <w:ind w:left="720"/>
        <w:jc w:val="both"/>
        <w:rPr>
          <w:bCs/>
          <w:sz w:val="22"/>
          <w:szCs w:val="22"/>
          <w:lang w:val="uk-UA"/>
        </w:rPr>
      </w:pPr>
    </w:p>
    <w:p w:rsidR="00766029" w:rsidRDefault="00766029" w:rsidP="00766029">
      <w:pPr>
        <w:ind w:left="720"/>
        <w:jc w:val="both"/>
        <w:rPr>
          <w:bCs/>
          <w:sz w:val="22"/>
          <w:szCs w:val="22"/>
          <w:lang w:val="uk-UA"/>
        </w:rPr>
      </w:pPr>
    </w:p>
    <w:p w:rsidR="00BC58F3" w:rsidRDefault="00BC58F3" w:rsidP="00035C76">
      <w:pPr>
        <w:jc w:val="center"/>
        <w:rPr>
          <w:b/>
          <w:sz w:val="24"/>
          <w:szCs w:val="24"/>
          <w:lang w:val="uk-UA"/>
        </w:rPr>
      </w:pPr>
      <w:r w:rsidRPr="000F3EF6">
        <w:rPr>
          <w:b/>
          <w:sz w:val="24"/>
          <w:szCs w:val="24"/>
          <w:lang w:val="uk-UA"/>
        </w:rPr>
        <w:t xml:space="preserve">Перелік робіт для виконання </w:t>
      </w:r>
      <w:r w:rsidR="000F5634">
        <w:rPr>
          <w:b/>
          <w:sz w:val="24"/>
          <w:szCs w:val="24"/>
          <w:lang w:val="uk-UA"/>
        </w:rPr>
        <w:t xml:space="preserve">заходів ІП  </w:t>
      </w:r>
      <w:r>
        <w:rPr>
          <w:b/>
          <w:sz w:val="24"/>
          <w:szCs w:val="24"/>
          <w:lang w:val="uk-UA"/>
        </w:rPr>
        <w:t>на період з 01.10.</w:t>
      </w:r>
      <w:r w:rsidRPr="002E4544">
        <w:rPr>
          <w:b/>
          <w:sz w:val="24"/>
          <w:szCs w:val="24"/>
          <w:lang w:val="uk-UA"/>
        </w:rPr>
        <w:t>2021</w:t>
      </w:r>
      <w:r>
        <w:rPr>
          <w:b/>
          <w:sz w:val="24"/>
          <w:szCs w:val="24"/>
          <w:lang w:val="uk-UA"/>
        </w:rPr>
        <w:t xml:space="preserve"> по 30.09.2022 років</w:t>
      </w:r>
      <w:r w:rsidRPr="000F3EF6">
        <w:rPr>
          <w:b/>
          <w:sz w:val="24"/>
          <w:szCs w:val="24"/>
          <w:lang w:val="uk-UA"/>
        </w:rPr>
        <w:t xml:space="preserve">, невідкладних заходів, </w:t>
      </w:r>
      <w:r w:rsidR="000F5634">
        <w:rPr>
          <w:b/>
          <w:sz w:val="24"/>
          <w:szCs w:val="24"/>
          <w:lang w:val="uk-UA"/>
        </w:rPr>
        <w:t>з виробництва та</w:t>
      </w:r>
      <w:r w:rsidRPr="000F3EF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транспортування </w:t>
      </w:r>
      <w:r w:rsidRPr="000F3EF6">
        <w:rPr>
          <w:b/>
          <w:sz w:val="24"/>
          <w:szCs w:val="24"/>
          <w:lang w:val="uk-UA"/>
        </w:rPr>
        <w:t>теплової енергії, по об’єкт</w:t>
      </w:r>
      <w:r>
        <w:rPr>
          <w:b/>
          <w:sz w:val="24"/>
          <w:szCs w:val="24"/>
          <w:lang w:val="uk-UA"/>
        </w:rPr>
        <w:t>ам</w:t>
      </w:r>
      <w:r w:rsidRPr="000F3EF6">
        <w:rPr>
          <w:b/>
          <w:sz w:val="24"/>
          <w:szCs w:val="24"/>
          <w:lang w:val="uk-UA"/>
        </w:rPr>
        <w:t xml:space="preserve"> будівництва:</w:t>
      </w:r>
    </w:p>
    <w:p w:rsidR="000F5634" w:rsidRDefault="000F5634" w:rsidP="000F5634">
      <w:pPr>
        <w:pStyle w:val="a5"/>
        <w:numPr>
          <w:ilvl w:val="0"/>
          <w:numId w:val="20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виробництва теплової енергії:</w:t>
      </w:r>
    </w:p>
    <w:p w:rsidR="00BC58F3" w:rsidRDefault="000F5634" w:rsidP="000F5634">
      <w:pPr>
        <w:pStyle w:val="a5"/>
        <w:ind w:left="1068"/>
        <w:rPr>
          <w:sz w:val="24"/>
          <w:szCs w:val="24"/>
          <w:lang w:val="uk-UA"/>
        </w:rPr>
      </w:pPr>
      <w:r w:rsidRPr="000F5634">
        <w:rPr>
          <w:sz w:val="24"/>
          <w:szCs w:val="24"/>
          <w:lang w:val="uk-UA"/>
        </w:rPr>
        <w:t>1.1.</w:t>
      </w:r>
      <w:r w:rsidR="00BC58F3" w:rsidRPr="00BC58F3">
        <w:rPr>
          <w:sz w:val="24"/>
          <w:szCs w:val="24"/>
          <w:lang w:val="uk-UA"/>
        </w:rPr>
        <w:t xml:space="preserve">Технічне переоснащення мережних насосів котельні вул. Перемоги, 2 </w:t>
      </w:r>
      <w:r w:rsidR="00035C76">
        <w:rPr>
          <w:sz w:val="24"/>
          <w:szCs w:val="24"/>
          <w:lang w:val="uk-UA"/>
        </w:rPr>
        <w:t xml:space="preserve">(захід, передбачений в ІП КП «БДТЕ» на 2021 рік) </w:t>
      </w:r>
      <w:r w:rsidR="00BC58F3" w:rsidRPr="00BC58F3">
        <w:rPr>
          <w:sz w:val="24"/>
          <w:szCs w:val="24"/>
          <w:lang w:val="uk-UA"/>
        </w:rPr>
        <w:t>– 2 шт. Вартість 2</w:t>
      </w:r>
      <w:r w:rsidR="00AB29FC">
        <w:rPr>
          <w:sz w:val="24"/>
          <w:szCs w:val="24"/>
          <w:lang w:val="uk-UA"/>
        </w:rPr>
        <w:t>989,02</w:t>
      </w:r>
      <w:r w:rsidR="00BC58F3" w:rsidRPr="00BC58F3">
        <w:rPr>
          <w:sz w:val="24"/>
          <w:szCs w:val="24"/>
          <w:lang w:val="uk-UA"/>
        </w:rPr>
        <w:t xml:space="preserve"> тис. грн. </w:t>
      </w:r>
      <w:r w:rsidR="00BC58F3">
        <w:rPr>
          <w:sz w:val="24"/>
          <w:szCs w:val="24"/>
          <w:lang w:val="uk-UA"/>
        </w:rPr>
        <w:t>з них:</w:t>
      </w:r>
    </w:p>
    <w:p w:rsidR="00BC58F3" w:rsidRDefault="00BC58F3" w:rsidP="00BC58F3">
      <w:pPr>
        <w:pStyle w:val="a5"/>
        <w:ind w:left="106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BC58F3">
        <w:rPr>
          <w:sz w:val="24"/>
          <w:szCs w:val="24"/>
          <w:lang w:val="uk-UA"/>
        </w:rPr>
        <w:t>кошти місцевого бюджету</w:t>
      </w:r>
      <w:r>
        <w:rPr>
          <w:sz w:val="24"/>
          <w:szCs w:val="24"/>
          <w:lang w:val="uk-UA"/>
        </w:rPr>
        <w:t xml:space="preserve"> – 2</w:t>
      </w:r>
      <w:r w:rsidR="00AB29FC">
        <w:rPr>
          <w:sz w:val="24"/>
          <w:szCs w:val="24"/>
          <w:lang w:val="uk-UA"/>
        </w:rPr>
        <w:t xml:space="preserve">500,00 </w:t>
      </w:r>
      <w:r>
        <w:rPr>
          <w:sz w:val="24"/>
          <w:szCs w:val="24"/>
          <w:lang w:val="uk-UA"/>
        </w:rPr>
        <w:t>тис. грн</w:t>
      </w:r>
      <w:r w:rsidRPr="00BC58F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;</w:t>
      </w:r>
    </w:p>
    <w:p w:rsidR="00682E1B" w:rsidRPr="00682E1B" w:rsidRDefault="00BC58F3" w:rsidP="00BC58F3">
      <w:pPr>
        <w:pStyle w:val="a5"/>
        <w:ind w:left="1068"/>
        <w:jc w:val="both"/>
        <w:rPr>
          <w:sz w:val="22"/>
          <w:szCs w:val="22"/>
          <w:lang w:val="uk-UA"/>
        </w:rPr>
      </w:pPr>
      <w:r>
        <w:rPr>
          <w:sz w:val="24"/>
          <w:szCs w:val="24"/>
          <w:lang w:val="uk-UA"/>
        </w:rPr>
        <w:t>- власні кошти підприємства – 489,02 тис. грн.</w:t>
      </w:r>
    </w:p>
    <w:p w:rsidR="00682E1B" w:rsidRDefault="00682E1B" w:rsidP="00682E1B">
      <w:pPr>
        <w:pStyle w:val="a5"/>
        <w:ind w:left="1080"/>
        <w:jc w:val="both"/>
        <w:rPr>
          <w:bCs/>
          <w:sz w:val="22"/>
          <w:szCs w:val="22"/>
          <w:lang w:val="uk-UA"/>
        </w:rPr>
      </w:pPr>
    </w:p>
    <w:p w:rsidR="000F5634" w:rsidRPr="000F5634" w:rsidRDefault="000F5634" w:rsidP="000F5634">
      <w:pPr>
        <w:pStyle w:val="a5"/>
        <w:numPr>
          <w:ilvl w:val="0"/>
          <w:numId w:val="20"/>
        </w:numPr>
        <w:suppressAutoHyphens/>
        <w:spacing w:line="276" w:lineRule="auto"/>
        <w:jc w:val="both"/>
        <w:rPr>
          <w:b/>
          <w:sz w:val="22"/>
          <w:szCs w:val="22"/>
          <w:lang w:val="uk-UA"/>
        </w:rPr>
      </w:pPr>
      <w:r w:rsidRPr="000F5634">
        <w:rPr>
          <w:b/>
          <w:sz w:val="22"/>
          <w:szCs w:val="22"/>
          <w:lang w:val="uk-UA"/>
        </w:rPr>
        <w:t>З транспортування теплової енергії</w:t>
      </w:r>
      <w:r>
        <w:rPr>
          <w:b/>
          <w:sz w:val="22"/>
          <w:szCs w:val="22"/>
          <w:lang w:val="uk-UA"/>
        </w:rPr>
        <w:t>:</w:t>
      </w:r>
    </w:p>
    <w:p w:rsidR="00682E1B" w:rsidRPr="000F5634" w:rsidRDefault="000F5634" w:rsidP="000F5634">
      <w:pPr>
        <w:pStyle w:val="a5"/>
        <w:suppressAutoHyphens/>
        <w:spacing w:line="276" w:lineRule="auto"/>
        <w:ind w:left="106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2.1.</w:t>
      </w:r>
      <w:r w:rsidR="00682E1B" w:rsidRPr="000F5634">
        <w:rPr>
          <w:sz w:val="22"/>
          <w:szCs w:val="22"/>
          <w:lang w:val="uk-UA"/>
        </w:rPr>
        <w:t>«Капітальний ремонт ділянки розподільчих теплових мереж з заміною сталевих труб, прокладених в залізобетонних лотках, на попередньо теплоізольовані пінополіуретаном, існуючих діаметрів від ТК1-11 до житлових будинків вул. Перемоги, 1</w:t>
      </w:r>
      <w:r w:rsidR="00035C76" w:rsidRPr="000F5634">
        <w:rPr>
          <w:sz w:val="22"/>
          <w:szCs w:val="22"/>
          <w:lang w:val="uk-UA"/>
        </w:rPr>
        <w:t>4, 14А, 19 м.</w:t>
      </w:r>
      <w:r w:rsidR="007D0EB8" w:rsidRPr="000F5634">
        <w:rPr>
          <w:sz w:val="22"/>
          <w:szCs w:val="22"/>
          <w:lang w:val="uk-UA"/>
        </w:rPr>
        <w:t xml:space="preserve"> </w:t>
      </w:r>
      <w:r w:rsidR="00035C76" w:rsidRPr="000F5634">
        <w:rPr>
          <w:sz w:val="22"/>
          <w:szCs w:val="22"/>
          <w:lang w:val="uk-UA"/>
        </w:rPr>
        <w:t>Б</w:t>
      </w:r>
      <w:r w:rsidR="00682E1B" w:rsidRPr="000F5634">
        <w:rPr>
          <w:sz w:val="22"/>
          <w:szCs w:val="22"/>
          <w:lang w:val="uk-UA"/>
        </w:rPr>
        <w:t>ілгород-Дністровський, Одеська область (Аварійний стан)»</w:t>
      </w:r>
      <w:r w:rsidR="00035C76" w:rsidRPr="000F5634">
        <w:rPr>
          <w:sz w:val="22"/>
          <w:szCs w:val="22"/>
          <w:lang w:val="uk-UA"/>
        </w:rPr>
        <w:t xml:space="preserve"> </w:t>
      </w:r>
      <w:r w:rsidR="00035C76" w:rsidRPr="000F5634">
        <w:rPr>
          <w:sz w:val="24"/>
          <w:szCs w:val="24"/>
          <w:lang w:val="uk-UA"/>
        </w:rPr>
        <w:t>(захід, передбачений в ІП КП «БДТЕ» на 2021 рік)</w:t>
      </w:r>
      <w:r w:rsidR="00682E1B" w:rsidRPr="000F5634">
        <w:rPr>
          <w:sz w:val="22"/>
          <w:szCs w:val="22"/>
          <w:lang w:val="uk-UA"/>
        </w:rPr>
        <w:t xml:space="preserve">, загальною протяжністю – </w:t>
      </w:r>
      <w:r w:rsidR="00955C29">
        <w:rPr>
          <w:sz w:val="22"/>
          <w:szCs w:val="22"/>
          <w:lang w:val="uk-UA"/>
        </w:rPr>
        <w:t>786,2м</w:t>
      </w:r>
      <w:r w:rsidR="00682E1B" w:rsidRPr="000F5634">
        <w:rPr>
          <w:sz w:val="22"/>
          <w:szCs w:val="22"/>
          <w:lang w:val="uk-UA"/>
        </w:rPr>
        <w:t xml:space="preserve"> (в однотрубному вимірі)  орієнтовна вартість – 1993,83 тис. грн.</w:t>
      </w:r>
      <w:r w:rsidR="00035C76" w:rsidRPr="000F5634">
        <w:rPr>
          <w:sz w:val="22"/>
          <w:szCs w:val="22"/>
          <w:lang w:val="uk-UA"/>
        </w:rPr>
        <w:t xml:space="preserve"> з них:</w:t>
      </w:r>
    </w:p>
    <w:p w:rsidR="00035C76" w:rsidRDefault="00035C76" w:rsidP="00035C76">
      <w:pPr>
        <w:pStyle w:val="a5"/>
        <w:suppressAutoHyphens/>
        <w:spacing w:line="276" w:lineRule="auto"/>
        <w:ind w:left="106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кошти місцевого бюджету – 753,82 тис. грн.</w:t>
      </w:r>
      <w:r w:rsidR="000F5634">
        <w:rPr>
          <w:sz w:val="22"/>
          <w:szCs w:val="22"/>
          <w:lang w:val="uk-UA"/>
        </w:rPr>
        <w:t xml:space="preserve">, для придбання </w:t>
      </w:r>
      <w:r w:rsidR="000F5634" w:rsidRPr="000F5634">
        <w:rPr>
          <w:b/>
          <w:sz w:val="22"/>
          <w:szCs w:val="22"/>
          <w:lang w:val="uk-UA"/>
        </w:rPr>
        <w:t xml:space="preserve">попередньо ізольованих труб </w:t>
      </w:r>
      <w:r w:rsidR="000F5634">
        <w:rPr>
          <w:sz w:val="22"/>
          <w:szCs w:val="22"/>
          <w:lang w:val="uk-UA"/>
        </w:rPr>
        <w:t xml:space="preserve">та комплектуючих до них </w:t>
      </w:r>
    </w:p>
    <w:p w:rsidR="00035C76" w:rsidRDefault="00035C76" w:rsidP="00035C76">
      <w:pPr>
        <w:pStyle w:val="a5"/>
        <w:suppressAutoHyphens/>
        <w:spacing w:line="276" w:lineRule="auto"/>
        <w:ind w:left="106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- власні кошти підприємства – 1240,01 тис. грн.</w:t>
      </w:r>
    </w:p>
    <w:p w:rsidR="00035C76" w:rsidRPr="00766029" w:rsidRDefault="00035C76" w:rsidP="00035C76">
      <w:pPr>
        <w:pStyle w:val="a5"/>
        <w:suppressAutoHyphens/>
        <w:spacing w:line="276" w:lineRule="auto"/>
        <w:ind w:left="1068"/>
        <w:jc w:val="both"/>
        <w:rPr>
          <w:sz w:val="22"/>
          <w:szCs w:val="22"/>
          <w:lang w:val="uk-UA"/>
        </w:rPr>
      </w:pPr>
    </w:p>
    <w:p w:rsidR="00682E1B" w:rsidRPr="000F5634" w:rsidRDefault="000F5634" w:rsidP="000F5634">
      <w:pPr>
        <w:ind w:left="106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2.2.</w:t>
      </w:r>
      <w:r w:rsidR="00682E1B" w:rsidRPr="000F5634">
        <w:rPr>
          <w:sz w:val="22"/>
          <w:szCs w:val="22"/>
          <w:lang w:val="uk-UA"/>
        </w:rPr>
        <w:t>«Капітальний ремонт розподільчих теплових мереж із заміною сталевих труб прокладених в з/б лотках на теплоізольовані пінополіуретаном сталеві труби існуючих діаметрів, від теплових мереж  повітряної прокладки 2</w:t>
      </w:r>
      <w:r w:rsidR="00682E1B" w:rsidRPr="000F5634">
        <w:rPr>
          <w:sz w:val="22"/>
          <w:szCs w:val="22"/>
        </w:rPr>
        <w:t>d</w:t>
      </w:r>
      <w:r w:rsidR="00682E1B" w:rsidRPr="000F5634">
        <w:rPr>
          <w:sz w:val="22"/>
          <w:szCs w:val="22"/>
          <w:lang w:val="uk-UA"/>
        </w:rPr>
        <w:t>×108/200мм до дитячого садка №6 та до ТК4-19А(Аварійний стан) м. Білгород-Дністровський, Одеська область»</w:t>
      </w:r>
      <w:r w:rsidR="00035C76" w:rsidRPr="000F5634">
        <w:rPr>
          <w:sz w:val="22"/>
          <w:szCs w:val="22"/>
          <w:lang w:val="uk-UA"/>
        </w:rPr>
        <w:t xml:space="preserve"> </w:t>
      </w:r>
      <w:r w:rsidR="00035C76" w:rsidRPr="000F5634">
        <w:rPr>
          <w:sz w:val="24"/>
          <w:szCs w:val="24"/>
          <w:lang w:val="uk-UA"/>
        </w:rPr>
        <w:t>(захід, передбачений в ІП КП «БДТЕ» на 2021 рік)</w:t>
      </w:r>
      <w:r w:rsidR="00682E1B" w:rsidRPr="000F5634">
        <w:rPr>
          <w:sz w:val="22"/>
          <w:szCs w:val="22"/>
          <w:lang w:val="uk-UA"/>
        </w:rPr>
        <w:t>, загальною протяжністю – 211м (в однотрубному вимірі), на  загальну вартість – 346,79 тис. грн., без ПДВ</w:t>
      </w:r>
      <w:r w:rsidR="00035C76" w:rsidRPr="000F5634">
        <w:rPr>
          <w:sz w:val="22"/>
          <w:szCs w:val="22"/>
          <w:lang w:val="uk-UA"/>
        </w:rPr>
        <w:t xml:space="preserve"> – власні кошти підприємства</w:t>
      </w:r>
      <w:r w:rsidR="00682E1B" w:rsidRPr="000F5634">
        <w:rPr>
          <w:sz w:val="22"/>
          <w:szCs w:val="22"/>
          <w:lang w:val="uk-UA"/>
        </w:rPr>
        <w:t>.</w:t>
      </w:r>
    </w:p>
    <w:p w:rsidR="00035C76" w:rsidRPr="00035C76" w:rsidRDefault="00035C76" w:rsidP="00035C76">
      <w:pPr>
        <w:pStyle w:val="a5"/>
        <w:ind w:left="1068"/>
        <w:jc w:val="both"/>
        <w:rPr>
          <w:sz w:val="22"/>
          <w:szCs w:val="22"/>
          <w:lang w:val="uk-UA"/>
        </w:rPr>
      </w:pPr>
    </w:p>
    <w:p w:rsidR="00682E1B" w:rsidRDefault="000F5634" w:rsidP="000F5634">
      <w:pPr>
        <w:pStyle w:val="a5"/>
        <w:ind w:left="106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2.3.</w:t>
      </w:r>
      <w:r w:rsidR="00682E1B" w:rsidRPr="00035C76">
        <w:rPr>
          <w:sz w:val="22"/>
          <w:szCs w:val="22"/>
          <w:lang w:val="uk-UA"/>
        </w:rPr>
        <w:t>«Капітальний ремонт розподільчих теплових мереж із заміною сталевих труб прокладених в з/б лотках на теплоізольовані пінополіуретаном сталеві труби існуючих діаметрів, від  ТК4-19А  до житлових будинків по вул. Воїнської Слави, 4 та 4А (Аварійний стан) м. Білгород-Дністровський, Одеська область»</w:t>
      </w:r>
      <w:r w:rsidR="00035C76" w:rsidRPr="00035C76">
        <w:rPr>
          <w:sz w:val="24"/>
          <w:szCs w:val="24"/>
          <w:lang w:val="uk-UA"/>
        </w:rPr>
        <w:t xml:space="preserve"> </w:t>
      </w:r>
      <w:r w:rsidR="00035C76">
        <w:rPr>
          <w:sz w:val="24"/>
          <w:szCs w:val="24"/>
          <w:lang w:val="uk-UA"/>
        </w:rPr>
        <w:t>(захід, передбачений в ІП КП «БДТЕ» на 2021 рік)</w:t>
      </w:r>
      <w:r w:rsidR="00682E1B" w:rsidRPr="00035C76">
        <w:rPr>
          <w:sz w:val="22"/>
          <w:szCs w:val="22"/>
          <w:lang w:val="uk-UA"/>
        </w:rPr>
        <w:t>, загальною протяжністю – 23</w:t>
      </w:r>
      <w:r w:rsidR="00035C76">
        <w:rPr>
          <w:sz w:val="22"/>
          <w:szCs w:val="22"/>
          <w:lang w:val="uk-UA"/>
        </w:rPr>
        <w:t>6</w:t>
      </w:r>
      <w:r w:rsidR="00682E1B" w:rsidRPr="00035C76">
        <w:rPr>
          <w:sz w:val="22"/>
          <w:szCs w:val="22"/>
          <w:lang w:val="uk-UA"/>
        </w:rPr>
        <w:t>м (в однотрубному вимірі), на  загальну варті</w:t>
      </w:r>
      <w:r w:rsidR="00035C76">
        <w:rPr>
          <w:sz w:val="22"/>
          <w:szCs w:val="22"/>
          <w:lang w:val="uk-UA"/>
        </w:rPr>
        <w:t>сть – 330,77 тис. грн., без ПДВ – власні кошти підприємства.</w:t>
      </w:r>
    </w:p>
    <w:p w:rsidR="000F5634" w:rsidRDefault="000F5634" w:rsidP="000F5634">
      <w:pPr>
        <w:pStyle w:val="a5"/>
        <w:ind w:left="1068"/>
        <w:jc w:val="both"/>
        <w:rPr>
          <w:sz w:val="22"/>
          <w:szCs w:val="22"/>
          <w:lang w:val="uk-UA"/>
        </w:rPr>
      </w:pPr>
    </w:p>
    <w:p w:rsidR="00FE4416" w:rsidRPr="00FE4416" w:rsidRDefault="000F5634" w:rsidP="000F5634">
      <w:pPr>
        <w:pStyle w:val="a5"/>
        <w:ind w:left="1068"/>
        <w:jc w:val="both"/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t>2.4.</w:t>
      </w:r>
      <w:r w:rsidR="00C74B88">
        <w:rPr>
          <w:sz w:val="24"/>
          <w:szCs w:val="24"/>
          <w:lang w:val="uk-UA"/>
        </w:rPr>
        <w:t>Встановлення та з</w:t>
      </w:r>
      <w:r w:rsidR="00FE4416">
        <w:rPr>
          <w:sz w:val="24"/>
          <w:szCs w:val="24"/>
          <w:lang w:val="uk-UA"/>
        </w:rPr>
        <w:t>аміна приладів комерційного обліку</w:t>
      </w:r>
      <w:r w:rsidR="00AF52DA">
        <w:rPr>
          <w:sz w:val="24"/>
          <w:szCs w:val="24"/>
          <w:lang w:val="uk-UA"/>
        </w:rPr>
        <w:t>, в яких вийшов строк експлуатації,</w:t>
      </w:r>
      <w:r w:rsidR="00FE4416">
        <w:rPr>
          <w:sz w:val="24"/>
          <w:szCs w:val="24"/>
          <w:lang w:val="uk-UA"/>
        </w:rPr>
        <w:t xml:space="preserve"> багатоповерхових будинків – </w:t>
      </w:r>
      <w:r w:rsidR="00C74B88">
        <w:rPr>
          <w:sz w:val="24"/>
          <w:szCs w:val="24"/>
          <w:lang w:val="uk-UA"/>
        </w:rPr>
        <w:t xml:space="preserve">20 </w:t>
      </w:r>
      <w:r w:rsidR="00FE4416">
        <w:rPr>
          <w:sz w:val="24"/>
          <w:szCs w:val="24"/>
          <w:lang w:val="uk-UA"/>
        </w:rPr>
        <w:t>одиниць, загальною вартістю – 1</w:t>
      </w:r>
      <w:r w:rsidR="00623999">
        <w:rPr>
          <w:sz w:val="24"/>
          <w:szCs w:val="24"/>
          <w:lang w:val="uk-UA"/>
        </w:rPr>
        <w:t>00</w:t>
      </w:r>
      <w:r w:rsidR="00FE4416">
        <w:rPr>
          <w:sz w:val="24"/>
          <w:szCs w:val="24"/>
          <w:lang w:val="uk-UA"/>
        </w:rPr>
        <w:t>0,00 тис. грн.</w:t>
      </w:r>
      <w:r w:rsidR="00623999">
        <w:rPr>
          <w:sz w:val="24"/>
          <w:szCs w:val="24"/>
          <w:lang w:val="uk-UA"/>
        </w:rPr>
        <w:t xml:space="preserve"> за рахунок</w:t>
      </w:r>
      <w:r w:rsidR="00FE4416">
        <w:rPr>
          <w:sz w:val="24"/>
          <w:szCs w:val="24"/>
          <w:lang w:val="uk-UA"/>
        </w:rPr>
        <w:t xml:space="preserve"> прибут</w:t>
      </w:r>
      <w:r w:rsidR="00623999">
        <w:rPr>
          <w:sz w:val="24"/>
          <w:szCs w:val="24"/>
          <w:lang w:val="uk-UA"/>
        </w:rPr>
        <w:t>ку</w:t>
      </w:r>
      <w:r w:rsidR="00FE4416">
        <w:rPr>
          <w:sz w:val="24"/>
          <w:szCs w:val="24"/>
          <w:lang w:val="uk-UA"/>
        </w:rPr>
        <w:t xml:space="preserve"> в передбачених діючих тарифах</w:t>
      </w:r>
      <w:r w:rsidR="00C74B88">
        <w:rPr>
          <w:sz w:val="24"/>
          <w:szCs w:val="24"/>
          <w:lang w:val="uk-UA"/>
        </w:rPr>
        <w:t xml:space="preserve"> для споживачів </w:t>
      </w:r>
      <w:r w:rsidR="00FE4416">
        <w:rPr>
          <w:sz w:val="24"/>
          <w:szCs w:val="24"/>
          <w:lang w:val="uk-UA"/>
        </w:rPr>
        <w:t>бюджетної сфер</w:t>
      </w:r>
      <w:r w:rsidR="00C74B88">
        <w:rPr>
          <w:sz w:val="24"/>
          <w:szCs w:val="24"/>
          <w:lang w:val="uk-UA"/>
        </w:rPr>
        <w:t>и</w:t>
      </w:r>
      <w:r w:rsidR="00623999">
        <w:rPr>
          <w:sz w:val="24"/>
          <w:szCs w:val="24"/>
          <w:lang w:val="uk-UA"/>
        </w:rPr>
        <w:t>, з урахуванням сплати податку на прибуток  – 1180,00 тис. грн</w:t>
      </w:r>
      <w:r w:rsidR="004C3B32">
        <w:rPr>
          <w:sz w:val="24"/>
          <w:szCs w:val="24"/>
          <w:lang w:val="uk-UA"/>
        </w:rPr>
        <w:t>.</w:t>
      </w:r>
    </w:p>
    <w:p w:rsidR="002E4D7D" w:rsidRPr="00863507" w:rsidRDefault="002E4D7D" w:rsidP="00863507">
      <w:pPr>
        <w:suppressAutoHyphens/>
        <w:jc w:val="both"/>
        <w:rPr>
          <w:sz w:val="24"/>
          <w:szCs w:val="24"/>
          <w:lang w:val="uk-UA"/>
        </w:rPr>
      </w:pPr>
    </w:p>
    <w:p w:rsidR="0018222E" w:rsidRDefault="007D0EB8" w:rsidP="008068EE">
      <w:pPr>
        <w:pStyle w:val="a5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Головний інженер</w:t>
      </w:r>
      <w:r w:rsidR="0018222E">
        <w:rPr>
          <w:sz w:val="22"/>
          <w:szCs w:val="22"/>
          <w:lang w:val="uk-UA"/>
        </w:rPr>
        <w:t xml:space="preserve"> КП «БДТЕ»                                                        </w:t>
      </w:r>
      <w:r>
        <w:rPr>
          <w:sz w:val="22"/>
          <w:szCs w:val="22"/>
          <w:lang w:val="uk-UA"/>
        </w:rPr>
        <w:t>С.С. Іванченко</w:t>
      </w:r>
    </w:p>
    <w:p w:rsidR="008068EE" w:rsidRDefault="008068EE" w:rsidP="008068EE">
      <w:pPr>
        <w:pStyle w:val="a5"/>
        <w:jc w:val="center"/>
        <w:rPr>
          <w:sz w:val="22"/>
          <w:szCs w:val="22"/>
          <w:lang w:val="uk-UA"/>
        </w:rPr>
      </w:pPr>
    </w:p>
    <w:p w:rsidR="008068EE" w:rsidRPr="00863507" w:rsidRDefault="008068EE" w:rsidP="00863507">
      <w:pPr>
        <w:rPr>
          <w:sz w:val="22"/>
          <w:szCs w:val="22"/>
          <w:lang w:val="uk-UA"/>
        </w:rPr>
      </w:pPr>
      <w:bookmarkStart w:id="0" w:name="_GoBack"/>
      <w:bookmarkEnd w:id="0"/>
    </w:p>
    <w:p w:rsidR="008068EE" w:rsidRPr="008068EE" w:rsidRDefault="008068EE" w:rsidP="008068EE">
      <w:pPr>
        <w:pStyle w:val="a5"/>
        <w:jc w:val="both"/>
        <w:rPr>
          <w:lang w:val="uk-UA"/>
        </w:rPr>
      </w:pPr>
      <w:r w:rsidRPr="008068EE">
        <w:rPr>
          <w:lang w:val="uk-UA"/>
        </w:rPr>
        <w:t>Виконавець:</w:t>
      </w:r>
    </w:p>
    <w:p w:rsidR="008068EE" w:rsidRPr="008068EE" w:rsidRDefault="008068EE" w:rsidP="008068EE">
      <w:pPr>
        <w:pStyle w:val="a5"/>
        <w:jc w:val="both"/>
        <w:rPr>
          <w:lang w:val="uk-UA"/>
        </w:rPr>
      </w:pPr>
      <w:r w:rsidRPr="008068EE">
        <w:rPr>
          <w:lang w:val="uk-UA"/>
        </w:rPr>
        <w:t>Технічний відділ</w:t>
      </w:r>
    </w:p>
    <w:p w:rsidR="008068EE" w:rsidRPr="008068EE" w:rsidRDefault="008068EE" w:rsidP="008068EE">
      <w:pPr>
        <w:pStyle w:val="a5"/>
        <w:jc w:val="both"/>
        <w:rPr>
          <w:lang w:val="uk-UA"/>
        </w:rPr>
      </w:pPr>
      <w:r w:rsidRPr="008068EE">
        <w:rPr>
          <w:lang w:val="uk-UA"/>
        </w:rPr>
        <w:t xml:space="preserve">Начальник – </w:t>
      </w:r>
      <w:proofErr w:type="spellStart"/>
      <w:r w:rsidRPr="008068EE">
        <w:rPr>
          <w:lang w:val="uk-UA"/>
        </w:rPr>
        <w:t>В.О.Алейніков</w:t>
      </w:r>
      <w:proofErr w:type="spellEnd"/>
    </w:p>
    <w:sectPr w:rsidR="008068EE" w:rsidRPr="008068EE" w:rsidSect="008068EE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D1E"/>
    <w:multiLevelType w:val="hybridMultilevel"/>
    <w:tmpl w:val="E402C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CDB"/>
    <w:multiLevelType w:val="hybridMultilevel"/>
    <w:tmpl w:val="61324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6680"/>
    <w:multiLevelType w:val="hybridMultilevel"/>
    <w:tmpl w:val="CC5691E8"/>
    <w:lvl w:ilvl="0" w:tplc="F1A844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3303"/>
    <w:multiLevelType w:val="hybridMultilevel"/>
    <w:tmpl w:val="DFC63F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C15AE"/>
    <w:multiLevelType w:val="hybridMultilevel"/>
    <w:tmpl w:val="E6B40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259"/>
    <w:multiLevelType w:val="hybridMultilevel"/>
    <w:tmpl w:val="7FBA6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279C5"/>
    <w:multiLevelType w:val="multilevel"/>
    <w:tmpl w:val="417E04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357D2E8B"/>
    <w:multiLevelType w:val="hybridMultilevel"/>
    <w:tmpl w:val="F29873E8"/>
    <w:lvl w:ilvl="0" w:tplc="3826996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76A1737"/>
    <w:multiLevelType w:val="hybridMultilevel"/>
    <w:tmpl w:val="E7181016"/>
    <w:lvl w:ilvl="0" w:tplc="988CBC6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E903C8"/>
    <w:multiLevelType w:val="hybridMultilevel"/>
    <w:tmpl w:val="F29873E8"/>
    <w:lvl w:ilvl="0" w:tplc="3826996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EE170DD"/>
    <w:multiLevelType w:val="hybridMultilevel"/>
    <w:tmpl w:val="E2521F58"/>
    <w:lvl w:ilvl="0" w:tplc="5AD0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95302C"/>
    <w:multiLevelType w:val="multilevel"/>
    <w:tmpl w:val="81FAF9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12" w15:restartNumberingAfterBreak="0">
    <w:nsid w:val="521421B4"/>
    <w:multiLevelType w:val="hybridMultilevel"/>
    <w:tmpl w:val="1004E49E"/>
    <w:lvl w:ilvl="0" w:tplc="2068B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AC41DC"/>
    <w:multiLevelType w:val="hybridMultilevel"/>
    <w:tmpl w:val="59E4F9FA"/>
    <w:lvl w:ilvl="0" w:tplc="B8BA61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60BAF"/>
    <w:multiLevelType w:val="hybridMultilevel"/>
    <w:tmpl w:val="04A0ACB6"/>
    <w:lvl w:ilvl="0" w:tplc="07E2EC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9803C7"/>
    <w:multiLevelType w:val="hybridMultilevel"/>
    <w:tmpl w:val="8026BD26"/>
    <w:lvl w:ilvl="0" w:tplc="9E64F87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E3567"/>
    <w:multiLevelType w:val="multilevel"/>
    <w:tmpl w:val="975E6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4A94808"/>
    <w:multiLevelType w:val="hybridMultilevel"/>
    <w:tmpl w:val="EA3A5B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21E54"/>
    <w:multiLevelType w:val="hybridMultilevel"/>
    <w:tmpl w:val="965A698A"/>
    <w:lvl w:ilvl="0" w:tplc="AF142778">
      <w:start w:val="1"/>
      <w:numFmt w:val="bullet"/>
      <w:lvlText w:val="-"/>
      <w:lvlJc w:val="left"/>
      <w:pPr>
        <w:ind w:left="1080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4C56C1"/>
    <w:multiLevelType w:val="hybridMultilevel"/>
    <w:tmpl w:val="C9B811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54124"/>
    <w:multiLevelType w:val="hybridMultilevel"/>
    <w:tmpl w:val="1C148BD8"/>
    <w:lvl w:ilvl="0" w:tplc="37B8EE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5"/>
  </w:num>
  <w:num w:numId="8">
    <w:abstractNumId w:val="2"/>
  </w:num>
  <w:num w:numId="9">
    <w:abstractNumId w:val="0"/>
  </w:num>
  <w:num w:numId="10">
    <w:abstractNumId w:val="20"/>
  </w:num>
  <w:num w:numId="11">
    <w:abstractNumId w:val="4"/>
  </w:num>
  <w:num w:numId="12">
    <w:abstractNumId w:val="19"/>
  </w:num>
  <w:num w:numId="13">
    <w:abstractNumId w:val="8"/>
  </w:num>
  <w:num w:numId="14">
    <w:abstractNumId w:val="1"/>
  </w:num>
  <w:num w:numId="15">
    <w:abstractNumId w:val="15"/>
  </w:num>
  <w:num w:numId="16">
    <w:abstractNumId w:val="9"/>
  </w:num>
  <w:num w:numId="17">
    <w:abstractNumId w:val="13"/>
  </w:num>
  <w:num w:numId="18">
    <w:abstractNumId w:val="10"/>
  </w:num>
  <w:num w:numId="19">
    <w:abstractNumId w:val="7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AE1"/>
    <w:rsid w:val="00001ABE"/>
    <w:rsid w:val="00023AA8"/>
    <w:rsid w:val="00027AAA"/>
    <w:rsid w:val="0003478B"/>
    <w:rsid w:val="00035C76"/>
    <w:rsid w:val="000413A1"/>
    <w:rsid w:val="00050D06"/>
    <w:rsid w:val="00054D78"/>
    <w:rsid w:val="000677EB"/>
    <w:rsid w:val="00073B40"/>
    <w:rsid w:val="000B05BA"/>
    <w:rsid w:val="000C7989"/>
    <w:rsid w:val="000D4993"/>
    <w:rsid w:val="000F3EF6"/>
    <w:rsid w:val="000F5634"/>
    <w:rsid w:val="00101D5A"/>
    <w:rsid w:val="001320EE"/>
    <w:rsid w:val="00133952"/>
    <w:rsid w:val="00142C04"/>
    <w:rsid w:val="00145F1A"/>
    <w:rsid w:val="001611FE"/>
    <w:rsid w:val="00172839"/>
    <w:rsid w:val="0018222E"/>
    <w:rsid w:val="00182486"/>
    <w:rsid w:val="0019173B"/>
    <w:rsid w:val="00196696"/>
    <w:rsid w:val="00196D3A"/>
    <w:rsid w:val="001A02FF"/>
    <w:rsid w:val="001A3747"/>
    <w:rsid w:val="001A69F1"/>
    <w:rsid w:val="001B2478"/>
    <w:rsid w:val="001C2F3A"/>
    <w:rsid w:val="001D2646"/>
    <w:rsid w:val="001D3BC2"/>
    <w:rsid w:val="001D3D64"/>
    <w:rsid w:val="001D3DAD"/>
    <w:rsid w:val="001E6AB4"/>
    <w:rsid w:val="001E7C56"/>
    <w:rsid w:val="001F10F0"/>
    <w:rsid w:val="001F1399"/>
    <w:rsid w:val="001F485F"/>
    <w:rsid w:val="002005BF"/>
    <w:rsid w:val="002125EE"/>
    <w:rsid w:val="002379E6"/>
    <w:rsid w:val="00266914"/>
    <w:rsid w:val="0027055E"/>
    <w:rsid w:val="00271CA9"/>
    <w:rsid w:val="002901DC"/>
    <w:rsid w:val="0029267E"/>
    <w:rsid w:val="002C4A29"/>
    <w:rsid w:val="002D1C9C"/>
    <w:rsid w:val="002D6BF8"/>
    <w:rsid w:val="002E4544"/>
    <w:rsid w:val="002E4D7D"/>
    <w:rsid w:val="002F795A"/>
    <w:rsid w:val="003042DE"/>
    <w:rsid w:val="003045C2"/>
    <w:rsid w:val="00307966"/>
    <w:rsid w:val="003125F9"/>
    <w:rsid w:val="0031310C"/>
    <w:rsid w:val="00316358"/>
    <w:rsid w:val="00336070"/>
    <w:rsid w:val="00360E12"/>
    <w:rsid w:val="00364DF7"/>
    <w:rsid w:val="00373FA8"/>
    <w:rsid w:val="00385B6C"/>
    <w:rsid w:val="0039420F"/>
    <w:rsid w:val="003A0C46"/>
    <w:rsid w:val="003A1979"/>
    <w:rsid w:val="003A6EFC"/>
    <w:rsid w:val="003C0B19"/>
    <w:rsid w:val="003C6452"/>
    <w:rsid w:val="003C6825"/>
    <w:rsid w:val="003D4BD8"/>
    <w:rsid w:val="003E308C"/>
    <w:rsid w:val="003F282F"/>
    <w:rsid w:val="003F3FB2"/>
    <w:rsid w:val="00400360"/>
    <w:rsid w:val="00404ECE"/>
    <w:rsid w:val="00411BE1"/>
    <w:rsid w:val="004279BF"/>
    <w:rsid w:val="00431D18"/>
    <w:rsid w:val="004512CA"/>
    <w:rsid w:val="0045158C"/>
    <w:rsid w:val="00453C94"/>
    <w:rsid w:val="00462C46"/>
    <w:rsid w:val="00467684"/>
    <w:rsid w:val="004720E6"/>
    <w:rsid w:val="00483018"/>
    <w:rsid w:val="00492C45"/>
    <w:rsid w:val="004B14DC"/>
    <w:rsid w:val="004C3B32"/>
    <w:rsid w:val="004D1720"/>
    <w:rsid w:val="004E71FB"/>
    <w:rsid w:val="004F133E"/>
    <w:rsid w:val="005502E2"/>
    <w:rsid w:val="00564115"/>
    <w:rsid w:val="005936D2"/>
    <w:rsid w:val="005A100B"/>
    <w:rsid w:val="005B5560"/>
    <w:rsid w:val="005E2232"/>
    <w:rsid w:val="00611EE6"/>
    <w:rsid w:val="00612E96"/>
    <w:rsid w:val="00612F3D"/>
    <w:rsid w:val="00623459"/>
    <w:rsid w:val="00623999"/>
    <w:rsid w:val="006359CD"/>
    <w:rsid w:val="00654FB9"/>
    <w:rsid w:val="0067060B"/>
    <w:rsid w:val="00671D0E"/>
    <w:rsid w:val="006747F0"/>
    <w:rsid w:val="00680F21"/>
    <w:rsid w:val="006820A1"/>
    <w:rsid w:val="00682E1B"/>
    <w:rsid w:val="00684B8F"/>
    <w:rsid w:val="00685CF9"/>
    <w:rsid w:val="00693555"/>
    <w:rsid w:val="006A29C5"/>
    <w:rsid w:val="006B1548"/>
    <w:rsid w:val="006C6A42"/>
    <w:rsid w:val="006E60B0"/>
    <w:rsid w:val="006E6214"/>
    <w:rsid w:val="006F1070"/>
    <w:rsid w:val="00703243"/>
    <w:rsid w:val="00714A62"/>
    <w:rsid w:val="00723E89"/>
    <w:rsid w:val="00731D66"/>
    <w:rsid w:val="007345EF"/>
    <w:rsid w:val="007375E0"/>
    <w:rsid w:val="00740370"/>
    <w:rsid w:val="0074184E"/>
    <w:rsid w:val="00742B87"/>
    <w:rsid w:val="0074417A"/>
    <w:rsid w:val="00747FC0"/>
    <w:rsid w:val="00752018"/>
    <w:rsid w:val="00753284"/>
    <w:rsid w:val="00754181"/>
    <w:rsid w:val="00766029"/>
    <w:rsid w:val="007672F4"/>
    <w:rsid w:val="00771703"/>
    <w:rsid w:val="00773F97"/>
    <w:rsid w:val="00783022"/>
    <w:rsid w:val="007A53F6"/>
    <w:rsid w:val="007B7361"/>
    <w:rsid w:val="007D0EB8"/>
    <w:rsid w:val="007D52FC"/>
    <w:rsid w:val="0080005A"/>
    <w:rsid w:val="00803664"/>
    <w:rsid w:val="00804D0A"/>
    <w:rsid w:val="00805EF9"/>
    <w:rsid w:val="0080663B"/>
    <w:rsid w:val="008068EE"/>
    <w:rsid w:val="00817E5F"/>
    <w:rsid w:val="00830DDF"/>
    <w:rsid w:val="00834697"/>
    <w:rsid w:val="00836603"/>
    <w:rsid w:val="0084220C"/>
    <w:rsid w:val="00850DDE"/>
    <w:rsid w:val="00863507"/>
    <w:rsid w:val="00882870"/>
    <w:rsid w:val="008931A7"/>
    <w:rsid w:val="0089365F"/>
    <w:rsid w:val="008A1FA2"/>
    <w:rsid w:val="008A387D"/>
    <w:rsid w:val="008C39A6"/>
    <w:rsid w:val="008C3EA7"/>
    <w:rsid w:val="008C5C4F"/>
    <w:rsid w:val="008D38C2"/>
    <w:rsid w:val="0090115C"/>
    <w:rsid w:val="00915E93"/>
    <w:rsid w:val="009178B1"/>
    <w:rsid w:val="00947DB7"/>
    <w:rsid w:val="00951E70"/>
    <w:rsid w:val="00955C29"/>
    <w:rsid w:val="009631CD"/>
    <w:rsid w:val="00963BD1"/>
    <w:rsid w:val="00991646"/>
    <w:rsid w:val="0099217B"/>
    <w:rsid w:val="00992D4C"/>
    <w:rsid w:val="009B276C"/>
    <w:rsid w:val="009C5A2B"/>
    <w:rsid w:val="009D05DC"/>
    <w:rsid w:val="009D276E"/>
    <w:rsid w:val="009D672F"/>
    <w:rsid w:val="009D7267"/>
    <w:rsid w:val="009E375D"/>
    <w:rsid w:val="009E56E2"/>
    <w:rsid w:val="009F1B04"/>
    <w:rsid w:val="009F24FE"/>
    <w:rsid w:val="009F7089"/>
    <w:rsid w:val="00A00107"/>
    <w:rsid w:val="00A31E24"/>
    <w:rsid w:val="00A35FC8"/>
    <w:rsid w:val="00A4000A"/>
    <w:rsid w:val="00A44876"/>
    <w:rsid w:val="00A47388"/>
    <w:rsid w:val="00A51AF4"/>
    <w:rsid w:val="00A53E99"/>
    <w:rsid w:val="00A54C08"/>
    <w:rsid w:val="00A71186"/>
    <w:rsid w:val="00A77602"/>
    <w:rsid w:val="00A83D53"/>
    <w:rsid w:val="00A86DCF"/>
    <w:rsid w:val="00AA7437"/>
    <w:rsid w:val="00AB29FC"/>
    <w:rsid w:val="00AB7EE7"/>
    <w:rsid w:val="00AD0FDA"/>
    <w:rsid w:val="00AD76E0"/>
    <w:rsid w:val="00AE1844"/>
    <w:rsid w:val="00AF52DA"/>
    <w:rsid w:val="00AF5C84"/>
    <w:rsid w:val="00B0005B"/>
    <w:rsid w:val="00B03D45"/>
    <w:rsid w:val="00B1203F"/>
    <w:rsid w:val="00B1321A"/>
    <w:rsid w:val="00B235D5"/>
    <w:rsid w:val="00B340B4"/>
    <w:rsid w:val="00B4018A"/>
    <w:rsid w:val="00B53A4F"/>
    <w:rsid w:val="00B550F9"/>
    <w:rsid w:val="00B7043F"/>
    <w:rsid w:val="00B729AD"/>
    <w:rsid w:val="00B759CA"/>
    <w:rsid w:val="00B83074"/>
    <w:rsid w:val="00B9503F"/>
    <w:rsid w:val="00BC58F3"/>
    <w:rsid w:val="00BC6BA1"/>
    <w:rsid w:val="00BD0D6F"/>
    <w:rsid w:val="00BD1291"/>
    <w:rsid w:val="00BD4E04"/>
    <w:rsid w:val="00BD61DC"/>
    <w:rsid w:val="00BE4B2C"/>
    <w:rsid w:val="00BF33EE"/>
    <w:rsid w:val="00C10290"/>
    <w:rsid w:val="00C16587"/>
    <w:rsid w:val="00C34681"/>
    <w:rsid w:val="00C3514D"/>
    <w:rsid w:val="00C5257F"/>
    <w:rsid w:val="00C615B6"/>
    <w:rsid w:val="00C72E8D"/>
    <w:rsid w:val="00C743DF"/>
    <w:rsid w:val="00C74B88"/>
    <w:rsid w:val="00C77C15"/>
    <w:rsid w:val="00C81418"/>
    <w:rsid w:val="00C975F2"/>
    <w:rsid w:val="00C97E71"/>
    <w:rsid w:val="00CA6AD4"/>
    <w:rsid w:val="00CD2733"/>
    <w:rsid w:val="00CE13D5"/>
    <w:rsid w:val="00CE1883"/>
    <w:rsid w:val="00CE35B0"/>
    <w:rsid w:val="00D2402E"/>
    <w:rsid w:val="00D35934"/>
    <w:rsid w:val="00D3608D"/>
    <w:rsid w:val="00D46F17"/>
    <w:rsid w:val="00D54374"/>
    <w:rsid w:val="00D64144"/>
    <w:rsid w:val="00D65CAC"/>
    <w:rsid w:val="00D65F56"/>
    <w:rsid w:val="00D944F4"/>
    <w:rsid w:val="00D948BA"/>
    <w:rsid w:val="00D95796"/>
    <w:rsid w:val="00DA1DBC"/>
    <w:rsid w:val="00DA5086"/>
    <w:rsid w:val="00DB33D8"/>
    <w:rsid w:val="00DE7D83"/>
    <w:rsid w:val="00E01E89"/>
    <w:rsid w:val="00E02559"/>
    <w:rsid w:val="00E21027"/>
    <w:rsid w:val="00E2175E"/>
    <w:rsid w:val="00E271D3"/>
    <w:rsid w:val="00E37F87"/>
    <w:rsid w:val="00E46936"/>
    <w:rsid w:val="00E5061F"/>
    <w:rsid w:val="00E573F5"/>
    <w:rsid w:val="00E60264"/>
    <w:rsid w:val="00E71FEF"/>
    <w:rsid w:val="00E72332"/>
    <w:rsid w:val="00E72CBE"/>
    <w:rsid w:val="00E83C80"/>
    <w:rsid w:val="00E8577F"/>
    <w:rsid w:val="00E92E04"/>
    <w:rsid w:val="00EA4994"/>
    <w:rsid w:val="00EA5AE1"/>
    <w:rsid w:val="00EA79FE"/>
    <w:rsid w:val="00EC0329"/>
    <w:rsid w:val="00EC3745"/>
    <w:rsid w:val="00EE685D"/>
    <w:rsid w:val="00EF2A4B"/>
    <w:rsid w:val="00F06C57"/>
    <w:rsid w:val="00F11967"/>
    <w:rsid w:val="00F22673"/>
    <w:rsid w:val="00F34F77"/>
    <w:rsid w:val="00F36B72"/>
    <w:rsid w:val="00F43D0D"/>
    <w:rsid w:val="00F62BFA"/>
    <w:rsid w:val="00F860B6"/>
    <w:rsid w:val="00F87930"/>
    <w:rsid w:val="00F94248"/>
    <w:rsid w:val="00FB2FA5"/>
    <w:rsid w:val="00FB5CF7"/>
    <w:rsid w:val="00FC0693"/>
    <w:rsid w:val="00FD0255"/>
    <w:rsid w:val="00FD78DF"/>
    <w:rsid w:val="00FE4416"/>
    <w:rsid w:val="00FE7602"/>
    <w:rsid w:val="00FF0B1D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5C1F"/>
  <w15:docId w15:val="{54379F56-2E12-4A73-92B7-3713CA6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A5AE1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A5AE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EA5AE1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EA5A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77602"/>
    <w:pPr>
      <w:ind w:left="720"/>
      <w:contextualSpacing/>
    </w:pPr>
  </w:style>
  <w:style w:type="paragraph" w:customStyle="1" w:styleId="1">
    <w:name w:val="Обычный1"/>
    <w:link w:val="Normal"/>
    <w:rsid w:val="006E60B0"/>
    <w:pPr>
      <w:widowControl w:val="0"/>
      <w:spacing w:line="252" w:lineRule="auto"/>
    </w:pPr>
    <w:rPr>
      <w:rFonts w:ascii="Cambria" w:eastAsia="Times New Roman" w:hAnsi="Cambria" w:cs="Times New Roman"/>
      <w:lang w:eastAsia="ru-RU"/>
    </w:rPr>
  </w:style>
  <w:style w:type="character" w:customStyle="1" w:styleId="Normal">
    <w:name w:val="Normal Знак"/>
    <w:link w:val="1"/>
    <w:locked/>
    <w:rsid w:val="006E60B0"/>
    <w:rPr>
      <w:rFonts w:ascii="Cambria" w:eastAsia="Times New Roman" w:hAnsi="Cambria" w:cs="Times New Roman"/>
      <w:lang w:eastAsia="ru-RU"/>
    </w:rPr>
  </w:style>
  <w:style w:type="paragraph" w:styleId="a6">
    <w:name w:val="No Spacing"/>
    <w:uiPriority w:val="1"/>
    <w:qFormat/>
    <w:rsid w:val="006E60B0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5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4FB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74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4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E27D-481B-4E8D-8B48-DD998BA8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</dc:creator>
  <cp:lastModifiedBy>Alexandr</cp:lastModifiedBy>
  <cp:revision>32</cp:revision>
  <cp:lastPrinted>2021-07-20T11:02:00Z</cp:lastPrinted>
  <dcterms:created xsi:type="dcterms:W3CDTF">2020-12-17T06:44:00Z</dcterms:created>
  <dcterms:modified xsi:type="dcterms:W3CDTF">2021-07-26T11:52:00Z</dcterms:modified>
</cp:coreProperties>
</file>