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3F5" w:rsidRPr="005073F5" w:rsidRDefault="005073F5" w:rsidP="005073F5">
      <w:pPr>
        <w:keepNext/>
        <w:rPr>
          <w:rFonts w:ascii="Times New Roman" w:hAnsi="Times New Roman" w:cs="Times New Roman"/>
          <w:b/>
          <w:bCs/>
          <w:lang w:val="uk-UA"/>
        </w:rPr>
      </w:pPr>
      <w:r w:rsidRPr="005073F5">
        <w:rPr>
          <w:rFonts w:ascii="Times New Roman" w:hAnsi="Times New Roman" w:cs="Times New Roman"/>
          <w:b/>
          <w:bCs/>
        </w:rPr>
        <w:t xml:space="preserve">Малюнок </w:t>
      </w:r>
      <w:r w:rsidR="009B4277">
        <w:rPr>
          <w:rFonts w:ascii="Times New Roman" w:hAnsi="Times New Roman" w:cs="Times New Roman"/>
          <w:b/>
          <w:bCs/>
        </w:rPr>
        <w:fldChar w:fldCharType="begin"/>
      </w:r>
      <w:r w:rsidR="001C6620">
        <w:rPr>
          <w:rFonts w:ascii="Times New Roman" w:hAnsi="Times New Roman" w:cs="Times New Roman"/>
          <w:b/>
          <w:bCs/>
        </w:rPr>
        <w:instrText xml:space="preserve"> SEQ Малюнок \* ARABIC </w:instrText>
      </w:r>
      <w:r w:rsidR="009B4277">
        <w:rPr>
          <w:rFonts w:ascii="Times New Roman" w:hAnsi="Times New Roman" w:cs="Times New Roman"/>
          <w:b/>
          <w:bCs/>
        </w:rPr>
        <w:fldChar w:fldCharType="separate"/>
      </w:r>
      <w:r w:rsidR="001C6620">
        <w:rPr>
          <w:rFonts w:ascii="Times New Roman" w:hAnsi="Times New Roman" w:cs="Times New Roman"/>
          <w:b/>
          <w:bCs/>
          <w:noProof/>
        </w:rPr>
        <w:t>1</w:t>
      </w:r>
      <w:r w:rsidR="009B4277">
        <w:rPr>
          <w:rFonts w:ascii="Times New Roman" w:hAnsi="Times New Roman" w:cs="Times New Roman"/>
          <w:b/>
          <w:bCs/>
        </w:rPr>
        <w:fldChar w:fldCharType="end"/>
      </w:r>
      <w:r w:rsidR="003A1351">
        <w:rPr>
          <w:rFonts w:ascii="Times New Roman" w:hAnsi="Times New Roman" w:cs="Times New Roman"/>
          <w:b/>
          <w:bCs/>
        </w:rPr>
        <w:t xml:space="preserve"> Споживання електрично</w:t>
      </w:r>
      <w:r w:rsidR="003A1351">
        <w:rPr>
          <w:rFonts w:ascii="Times New Roman" w:hAnsi="Times New Roman" w:cs="Times New Roman"/>
          <w:b/>
          <w:bCs/>
          <w:lang w:val="uk-UA"/>
        </w:rPr>
        <w:t>ї</w:t>
      </w:r>
      <w:r w:rsidRPr="005073F5">
        <w:rPr>
          <w:rFonts w:ascii="Times New Roman" w:hAnsi="Times New Roman" w:cs="Times New Roman"/>
          <w:b/>
          <w:bCs/>
          <w:lang w:val="uk-UA"/>
        </w:rPr>
        <w:t xml:space="preserve"> енергії</w:t>
      </w:r>
    </w:p>
    <w:p w:rsidR="005073F5" w:rsidRDefault="00E70FA0" w:rsidP="005073F5">
      <w:pPr>
        <w:keepNext/>
      </w:pPr>
      <w:r>
        <w:rPr>
          <w:noProof/>
          <w:lang w:val="uk-UA" w:eastAsia="uk-UA"/>
        </w:rPr>
        <w:drawing>
          <wp:inline distT="0" distB="0" distL="0" distR="0">
            <wp:extent cx="9883187" cy="6318914"/>
            <wp:effectExtent l="19050" t="0" r="22813" b="5686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3A1351" w:rsidP="001C6620">
      <w:pPr>
        <w:pStyle w:val="a5"/>
        <w:keepNext/>
      </w:pPr>
      <w:r>
        <w:rPr>
          <w:b w:val="0"/>
          <w:bCs w:val="0"/>
          <w:color w:val="auto"/>
          <w:sz w:val="22"/>
          <w:szCs w:val="22"/>
          <w:lang w:val="uk-UA"/>
        </w:rPr>
        <w:lastRenderedPageBreak/>
        <w:t>Теплова енергія</w:t>
      </w:r>
    </w:p>
    <w:p w:rsidR="001C6620" w:rsidRDefault="001C6620" w:rsidP="001C6620">
      <w:pPr>
        <w:rPr>
          <w:lang w:val="uk-UA"/>
        </w:rPr>
      </w:pPr>
      <w:r w:rsidRPr="001C6620">
        <w:rPr>
          <w:noProof/>
          <w:lang w:val="uk-UA" w:eastAsia="uk-UA"/>
        </w:rPr>
        <w:drawing>
          <wp:inline distT="0" distB="0" distL="0" distR="0">
            <wp:extent cx="9883187" cy="6318914"/>
            <wp:effectExtent l="19050" t="0" r="22813" b="5686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C6620" w:rsidRDefault="003A1351" w:rsidP="001C6620">
      <w:pPr>
        <w:rPr>
          <w:lang w:val="uk-UA"/>
        </w:rPr>
      </w:pPr>
      <w:r>
        <w:rPr>
          <w:lang w:val="uk-UA"/>
        </w:rPr>
        <w:lastRenderedPageBreak/>
        <w:t>Споживання води</w:t>
      </w:r>
    </w:p>
    <w:p w:rsidR="001C6620" w:rsidRDefault="001C6620" w:rsidP="001C6620">
      <w:pPr>
        <w:rPr>
          <w:lang w:val="uk-UA"/>
        </w:rPr>
      </w:pPr>
    </w:p>
    <w:p w:rsidR="001C6620" w:rsidRDefault="003A1351" w:rsidP="001C6620">
      <w:pPr>
        <w:rPr>
          <w:lang w:val="uk-UA"/>
        </w:rPr>
      </w:pPr>
      <w:r w:rsidRPr="003A1351">
        <w:rPr>
          <w:noProof/>
          <w:lang w:val="uk-UA" w:eastAsia="uk-UA"/>
        </w:rPr>
        <w:drawing>
          <wp:inline distT="0" distB="0" distL="0" distR="0">
            <wp:extent cx="9891001" cy="5733568"/>
            <wp:effectExtent l="19050" t="0" r="14999" b="482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Default="001C6620" w:rsidP="001C6620">
      <w:pPr>
        <w:rPr>
          <w:lang w:val="uk-UA"/>
        </w:rPr>
      </w:pPr>
    </w:p>
    <w:p w:rsidR="001C6620" w:rsidRPr="001C6620" w:rsidRDefault="001C6620" w:rsidP="001C6620">
      <w:pPr>
        <w:rPr>
          <w:lang w:val="uk-UA"/>
        </w:rPr>
      </w:pPr>
    </w:p>
    <w:sectPr w:rsidR="001C6620" w:rsidRPr="001C6620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736" w:rsidRDefault="00573736" w:rsidP="00B2121D">
      <w:pPr>
        <w:spacing w:after="0" w:line="240" w:lineRule="auto"/>
      </w:pPr>
      <w:r>
        <w:separator/>
      </w:r>
    </w:p>
  </w:endnote>
  <w:endnote w:type="continuationSeparator" w:id="1">
    <w:p w:rsidR="00573736" w:rsidRDefault="00573736" w:rsidP="00B21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736" w:rsidRDefault="00573736" w:rsidP="00B2121D">
      <w:pPr>
        <w:spacing w:after="0" w:line="240" w:lineRule="auto"/>
      </w:pPr>
      <w:r>
        <w:separator/>
      </w:r>
    </w:p>
  </w:footnote>
  <w:footnote w:type="continuationSeparator" w:id="1">
    <w:p w:rsidR="00573736" w:rsidRDefault="00573736" w:rsidP="00B212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123D83"/>
    <w:rsid w:val="001C6620"/>
    <w:rsid w:val="00241287"/>
    <w:rsid w:val="003A1351"/>
    <w:rsid w:val="00500953"/>
    <w:rsid w:val="005073F5"/>
    <w:rsid w:val="00573736"/>
    <w:rsid w:val="005B3935"/>
    <w:rsid w:val="00762D28"/>
    <w:rsid w:val="009B4277"/>
    <w:rsid w:val="009E1E55"/>
    <w:rsid w:val="00A3149B"/>
    <w:rsid w:val="00A43DC5"/>
    <w:rsid w:val="00AD1B23"/>
    <w:rsid w:val="00B2121D"/>
    <w:rsid w:val="00C16053"/>
    <w:rsid w:val="00E471B5"/>
    <w:rsid w:val="00E70FA0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5073F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B21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2121D"/>
  </w:style>
  <w:style w:type="paragraph" w:styleId="a8">
    <w:name w:val="footer"/>
    <w:basedOn w:val="a"/>
    <w:link w:val="a9"/>
    <w:uiPriority w:val="99"/>
    <w:semiHidden/>
    <w:unhideWhenUsed/>
    <w:rsid w:val="00B21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212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7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plotArea>
      <c:layout>
        <c:manualLayout>
          <c:layoutTarget val="inner"/>
          <c:xMode val="edge"/>
          <c:yMode val="edge"/>
          <c:x val="4.4134751270010403E-2"/>
          <c:y val="0.23535721486318692"/>
          <c:w val="0.88097483129682774"/>
          <c:h val="0.70941066771916816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506</c:v>
                </c:pt>
                <c:pt idx="1">
                  <c:v>524</c:v>
                </c:pt>
                <c:pt idx="2">
                  <c:v>535</c:v>
                </c:pt>
                <c:pt idx="3">
                  <c:v>545</c:v>
                </c:pt>
                <c:pt idx="4">
                  <c:v>87</c:v>
                </c:pt>
                <c:pt idx="5">
                  <c:v>9</c:v>
                </c:pt>
                <c:pt idx="6">
                  <c:v>8</c:v>
                </c:pt>
                <c:pt idx="7">
                  <c:v>12</c:v>
                </c:pt>
                <c:pt idx="8">
                  <c:v>9</c:v>
                </c:pt>
                <c:pt idx="9">
                  <c:v>40</c:v>
                </c:pt>
                <c:pt idx="10">
                  <c:v>223</c:v>
                </c:pt>
                <c:pt idx="11">
                  <c:v>542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777</c:v>
                </c:pt>
                <c:pt idx="1">
                  <c:v>748</c:v>
                </c:pt>
                <c:pt idx="2">
                  <c:v>710</c:v>
                </c:pt>
                <c:pt idx="3">
                  <c:v>575</c:v>
                </c:pt>
                <c:pt idx="4">
                  <c:v>211</c:v>
                </c:pt>
                <c:pt idx="5">
                  <c:v>29</c:v>
                </c:pt>
                <c:pt idx="6">
                  <c:v>30</c:v>
                </c:pt>
                <c:pt idx="7">
                  <c:v>38</c:v>
                </c:pt>
                <c:pt idx="8">
                  <c:v>33</c:v>
                </c:pt>
                <c:pt idx="9">
                  <c:v>38</c:v>
                </c:pt>
                <c:pt idx="10">
                  <c:v>179</c:v>
                </c:pt>
                <c:pt idx="11">
                  <c:v>737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  <c:pt idx="4">
                  <c:v>6</c:v>
                </c:pt>
                <c:pt idx="5">
                  <c:v>7</c:v>
                </c:pt>
                <c:pt idx="6">
                  <c:v>5</c:v>
                </c:pt>
                <c:pt idx="7">
                  <c:v>2</c:v>
                </c:pt>
                <c:pt idx="8">
                  <c:v>4</c:v>
                </c:pt>
                <c:pt idx="9">
                  <c:v>6</c:v>
                </c:pt>
                <c:pt idx="10">
                  <c:v>5</c:v>
                </c:pt>
                <c:pt idx="11">
                  <c:v>6</c:v>
                </c:pt>
              </c:numCache>
            </c:numRef>
          </c:val>
        </c:ser>
        <c:marker val="1"/>
        <c:axId val="98015488"/>
        <c:axId val="98086912"/>
      </c:lineChart>
      <c:catAx>
        <c:axId val="9801548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8086912"/>
        <c:crossesAt val="0"/>
        <c:auto val="1"/>
        <c:lblAlgn val="ctr"/>
        <c:lblOffset val="100"/>
      </c:catAx>
      <c:valAx>
        <c:axId val="98086912"/>
        <c:scaling>
          <c:orientation val="minMax"/>
          <c:max val="8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8015488"/>
        <c:crosses val="autoZero"/>
        <c:crossBetween val="between"/>
        <c:majorUnit val="100"/>
      </c:valAx>
    </c:plotArea>
    <c:legend>
      <c:legendPos val="r"/>
      <c:txPr>
        <a:bodyPr/>
        <a:lstStyle/>
        <a:p>
          <a:pPr>
            <a:defRPr lang="ru-RU"/>
          </a:pPr>
          <a:endParaRPr lang="uk-UA"/>
        </a:p>
      </c:txPr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plotArea>
      <c:layout>
        <c:manualLayout>
          <c:layoutTarget val="inner"/>
          <c:xMode val="edge"/>
          <c:yMode val="edge"/>
          <c:x val="4.7989783052774383E-2"/>
          <c:y val="0.23133753679825361"/>
          <c:w val="0.88097483129682763"/>
          <c:h val="0.70941066771916816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marker val="1"/>
        <c:axId val="98091776"/>
        <c:axId val="98093312"/>
      </c:lineChart>
      <c:catAx>
        <c:axId val="98091776"/>
        <c:scaling>
          <c:orientation val="minMax"/>
        </c:scaling>
        <c:axPos val="b"/>
        <c:tickLblPos val="nextTo"/>
        <c:crossAx val="98093312"/>
        <c:crosses val="autoZero"/>
        <c:auto val="1"/>
        <c:lblAlgn val="ctr"/>
        <c:lblOffset val="100"/>
      </c:catAx>
      <c:valAx>
        <c:axId val="98093312"/>
        <c:scaling>
          <c:orientation val="minMax"/>
          <c:max val="110"/>
        </c:scaling>
        <c:axPos val="l"/>
        <c:majorGridlines/>
        <c:numFmt formatCode="General" sourceLinked="1"/>
        <c:tickLblPos val="nextTo"/>
        <c:crossAx val="98091776"/>
        <c:crosses val="autoZero"/>
        <c:crossBetween val="between"/>
        <c:majorUnit val="10"/>
      </c:valAx>
    </c:plotArea>
    <c:legend>
      <c:legendPos val="r"/>
    </c:legend>
    <c:plotVisOnly val="1"/>
  </c:chart>
  <c:txPr>
    <a:bodyPr/>
    <a:lstStyle/>
    <a:p>
      <a:pPr>
        <a:defRPr baseline="0"/>
      </a:pPr>
      <a:endParaRPr lang="uk-UA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plotArea>
      <c:layout>
        <c:manualLayout>
          <c:layoutTarget val="inner"/>
          <c:xMode val="edge"/>
          <c:yMode val="edge"/>
          <c:x val="4.4134751270010403E-2"/>
          <c:y val="0.23535721486318692"/>
          <c:w val="0.88097483129682763"/>
          <c:h val="0.70941066771916816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0</c:v>
                </c:pt>
                <c:pt idx="11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січень</c:v>
                </c:pt>
                <c:pt idx="1">
                  <c:v>лютий</c:v>
                </c:pt>
                <c:pt idx="2">
                  <c:v>березень</c:v>
                </c:pt>
                <c:pt idx="3">
                  <c:v>квітень</c:v>
                </c:pt>
                <c:pt idx="4">
                  <c:v>травень</c:v>
                </c:pt>
                <c:pt idx="5">
                  <c:v>червень</c:v>
                </c:pt>
                <c:pt idx="6">
                  <c:v>липень</c:v>
                </c:pt>
                <c:pt idx="7">
                  <c:v>серпень</c:v>
                </c:pt>
                <c:pt idx="8">
                  <c:v>вересень</c:v>
                </c:pt>
                <c:pt idx="9">
                  <c:v>жовтень</c:v>
                </c:pt>
                <c:pt idx="10">
                  <c:v>листопад</c:v>
                </c:pt>
                <c:pt idx="11">
                  <c:v>грудень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marker val="1"/>
        <c:axId val="98184192"/>
        <c:axId val="98198272"/>
      </c:lineChart>
      <c:catAx>
        <c:axId val="98184192"/>
        <c:scaling>
          <c:orientation val="minMax"/>
        </c:scaling>
        <c:axPos val="b"/>
        <c:tickLblPos val="nextTo"/>
        <c:crossAx val="98198272"/>
        <c:crosses val="autoZero"/>
        <c:auto val="1"/>
        <c:lblAlgn val="ctr"/>
        <c:lblOffset val="100"/>
      </c:catAx>
      <c:valAx>
        <c:axId val="98198272"/>
        <c:scaling>
          <c:orientation val="minMax"/>
          <c:max val="500"/>
        </c:scaling>
        <c:axPos val="l"/>
        <c:majorGridlines/>
        <c:numFmt formatCode="General" sourceLinked="1"/>
        <c:tickLblPos val="nextTo"/>
        <c:crossAx val="98184192"/>
        <c:crosses val="autoZero"/>
        <c:crossBetween val="between"/>
        <c:majorUnit val="100"/>
      </c:valAx>
    </c:plotArea>
    <c:legend>
      <c:legendPos val="r"/>
    </c:legend>
    <c:plotVisOnly val="1"/>
  </c:chart>
  <c:txPr>
    <a:bodyPr/>
    <a:lstStyle/>
    <a:p>
      <a:pPr>
        <a:defRPr baseline="0"/>
      </a:pPr>
      <a:endParaRPr lang="uk-UA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C5C61-8151-4512-B035-E4F9099F2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81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</dc:creator>
  <cp:lastModifiedBy>USER</cp:lastModifiedBy>
  <cp:revision>2</cp:revision>
  <dcterms:created xsi:type="dcterms:W3CDTF">2020-05-22T08:25:00Z</dcterms:created>
  <dcterms:modified xsi:type="dcterms:W3CDTF">2020-05-22T08:25:00Z</dcterms:modified>
</cp:coreProperties>
</file>