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6B11" w:rsidRDefault="00F56B11" w:rsidP="00602D3D">
      <w:pPr>
        <w:jc w:val="center"/>
      </w:pPr>
    </w:p>
    <w:p w:rsidR="00C4798C" w:rsidRPr="006F7578" w:rsidRDefault="002D456A" w:rsidP="00602D3D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</w:rPr>
        <w:t>Анал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із </w:t>
      </w:r>
      <w:r>
        <w:rPr>
          <w:rFonts w:ascii="Times New Roman" w:hAnsi="Times New Roman" w:cs="Times New Roman"/>
          <w:b/>
          <w:sz w:val="28"/>
          <w:szCs w:val="28"/>
        </w:rPr>
        <w:t>с</w:t>
      </w:r>
      <w:r w:rsidR="006F7578">
        <w:rPr>
          <w:rFonts w:ascii="Times New Roman" w:hAnsi="Times New Roman" w:cs="Times New Roman"/>
          <w:b/>
          <w:sz w:val="28"/>
          <w:szCs w:val="28"/>
        </w:rPr>
        <w:t>поживання електри</w:t>
      </w:r>
      <w:r w:rsidR="006F7578">
        <w:rPr>
          <w:rFonts w:ascii="Times New Roman" w:hAnsi="Times New Roman" w:cs="Times New Roman"/>
          <w:b/>
          <w:sz w:val="28"/>
          <w:szCs w:val="28"/>
          <w:lang w:val="uk-UA"/>
        </w:rPr>
        <w:t>чної енергії (кВт/год)</w:t>
      </w:r>
    </w:p>
    <w:p w:rsidR="00C4798C" w:rsidRDefault="00C4798C" w:rsidP="00602D3D">
      <w:pPr>
        <w:jc w:val="center"/>
      </w:pPr>
    </w:p>
    <w:p w:rsidR="00C4798C" w:rsidRDefault="00602D3D" w:rsidP="00602D3D">
      <w:pPr>
        <w:jc w:val="center"/>
      </w:pPr>
      <w:r>
        <w:rPr>
          <w:noProof/>
          <w:lang w:val="uk-UA" w:eastAsia="uk-UA"/>
        </w:rPr>
        <w:drawing>
          <wp:inline distT="0" distB="0" distL="0" distR="0">
            <wp:extent cx="8428872" cy="5138036"/>
            <wp:effectExtent l="19050" t="38100" r="105528" b="43564"/>
            <wp:docPr id="4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C4798C" w:rsidRDefault="00C4798C" w:rsidP="00602D3D">
      <w:pPr>
        <w:jc w:val="center"/>
      </w:pPr>
    </w:p>
    <w:p w:rsidR="00C4798C" w:rsidRDefault="00C4798C" w:rsidP="00602D3D">
      <w:pPr>
        <w:jc w:val="center"/>
      </w:pPr>
    </w:p>
    <w:p w:rsidR="00C4798C" w:rsidRPr="006F7578" w:rsidRDefault="006F7578" w:rsidP="00602D3D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Анал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>із спо</w:t>
      </w:r>
      <w:r w:rsidR="002D456A">
        <w:rPr>
          <w:rFonts w:ascii="Times New Roman" w:hAnsi="Times New Roman" w:cs="Times New Roman"/>
          <w:b/>
          <w:sz w:val="28"/>
          <w:szCs w:val="28"/>
          <w:lang w:val="uk-UA"/>
        </w:rPr>
        <w:t>живання теплової енергії  (Гкал)</w:t>
      </w:r>
    </w:p>
    <w:p w:rsidR="00C4798C" w:rsidRDefault="00C4798C" w:rsidP="00602D3D">
      <w:pPr>
        <w:jc w:val="center"/>
      </w:pPr>
    </w:p>
    <w:p w:rsidR="00C4798C" w:rsidRDefault="00C4798C" w:rsidP="00602D3D">
      <w:pPr>
        <w:jc w:val="center"/>
      </w:pPr>
    </w:p>
    <w:p w:rsidR="00C4798C" w:rsidRDefault="00602D3D" w:rsidP="00602D3D">
      <w:pPr>
        <w:jc w:val="center"/>
      </w:pPr>
      <w:r w:rsidRPr="00C4798C">
        <w:rPr>
          <w:noProof/>
          <w:lang w:val="uk-UA" w:eastAsia="uk-UA"/>
        </w:rPr>
        <w:drawing>
          <wp:inline distT="0" distB="0" distL="0" distR="0">
            <wp:extent cx="8428872" cy="5138036"/>
            <wp:effectExtent l="19050" t="38100" r="105528" b="43564"/>
            <wp:docPr id="5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C4798C" w:rsidRDefault="00C4798C" w:rsidP="00602D3D">
      <w:pPr>
        <w:jc w:val="center"/>
      </w:pPr>
    </w:p>
    <w:p w:rsidR="00C4798C" w:rsidRDefault="00C4798C" w:rsidP="00602D3D">
      <w:pPr>
        <w:jc w:val="center"/>
      </w:pPr>
    </w:p>
    <w:p w:rsidR="00C4798C" w:rsidRPr="002D456A" w:rsidRDefault="002D456A" w:rsidP="00602D3D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Ана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>ліз споживання водних ресурсів (м3)</w:t>
      </w:r>
      <w:r w:rsidR="00602D3D" w:rsidRPr="00602D3D">
        <w:rPr>
          <w:noProof/>
          <w:lang w:val="uk-UA" w:eastAsia="uk-UA"/>
        </w:rPr>
        <w:t xml:space="preserve"> </w:t>
      </w:r>
      <w:r w:rsidR="00602D3D" w:rsidRPr="002D456A">
        <w:rPr>
          <w:noProof/>
          <w:lang w:val="uk-UA" w:eastAsia="uk-UA"/>
        </w:rPr>
        <w:drawing>
          <wp:inline distT="0" distB="0" distL="0" distR="0">
            <wp:extent cx="8428872" cy="5138036"/>
            <wp:effectExtent l="19050" t="38100" r="105528" b="43564"/>
            <wp:docPr id="6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sectPr w:rsidR="00C4798C" w:rsidRPr="002D456A" w:rsidSect="00E70FA0">
      <w:pgSz w:w="16838" w:h="11906" w:orient="landscape"/>
      <w:pgMar w:top="426" w:right="536" w:bottom="568" w:left="56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5F56" w:rsidRDefault="00E25F56" w:rsidP="00A47120">
      <w:pPr>
        <w:spacing w:after="0" w:line="240" w:lineRule="auto"/>
      </w:pPr>
      <w:r>
        <w:separator/>
      </w:r>
    </w:p>
  </w:endnote>
  <w:endnote w:type="continuationSeparator" w:id="1">
    <w:p w:rsidR="00E25F56" w:rsidRDefault="00E25F56" w:rsidP="00A471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5F56" w:rsidRDefault="00E25F56" w:rsidP="00A47120">
      <w:pPr>
        <w:spacing w:after="0" w:line="240" w:lineRule="auto"/>
      </w:pPr>
      <w:r>
        <w:separator/>
      </w:r>
    </w:p>
  </w:footnote>
  <w:footnote w:type="continuationSeparator" w:id="1">
    <w:p w:rsidR="00E25F56" w:rsidRDefault="00E25F56" w:rsidP="00A4712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E70FA0"/>
    <w:rsid w:val="000115CA"/>
    <w:rsid w:val="00021040"/>
    <w:rsid w:val="00036263"/>
    <w:rsid w:val="000554D5"/>
    <w:rsid w:val="00183287"/>
    <w:rsid w:val="001A347E"/>
    <w:rsid w:val="002551D3"/>
    <w:rsid w:val="002D456A"/>
    <w:rsid w:val="002F2E9A"/>
    <w:rsid w:val="00311ADF"/>
    <w:rsid w:val="003A74AD"/>
    <w:rsid w:val="00457F7D"/>
    <w:rsid w:val="00494FAF"/>
    <w:rsid w:val="004E02FD"/>
    <w:rsid w:val="00602D3D"/>
    <w:rsid w:val="00655ACD"/>
    <w:rsid w:val="00676756"/>
    <w:rsid w:val="006934EF"/>
    <w:rsid w:val="006B077D"/>
    <w:rsid w:val="006C56F3"/>
    <w:rsid w:val="006F3829"/>
    <w:rsid w:val="006F7578"/>
    <w:rsid w:val="00770A36"/>
    <w:rsid w:val="00793BF3"/>
    <w:rsid w:val="007E7A0A"/>
    <w:rsid w:val="008467EB"/>
    <w:rsid w:val="0089659C"/>
    <w:rsid w:val="008D2AEB"/>
    <w:rsid w:val="008F05D3"/>
    <w:rsid w:val="00923184"/>
    <w:rsid w:val="00947F41"/>
    <w:rsid w:val="00A47120"/>
    <w:rsid w:val="00A95634"/>
    <w:rsid w:val="00AA2EDE"/>
    <w:rsid w:val="00B1209D"/>
    <w:rsid w:val="00B96AAD"/>
    <w:rsid w:val="00BC43A8"/>
    <w:rsid w:val="00C36E76"/>
    <w:rsid w:val="00C4498B"/>
    <w:rsid w:val="00C4798C"/>
    <w:rsid w:val="00CA0517"/>
    <w:rsid w:val="00CB7DA7"/>
    <w:rsid w:val="00CC050D"/>
    <w:rsid w:val="00CC4516"/>
    <w:rsid w:val="00CE5528"/>
    <w:rsid w:val="00D02945"/>
    <w:rsid w:val="00DE3619"/>
    <w:rsid w:val="00E25F56"/>
    <w:rsid w:val="00E70FA0"/>
    <w:rsid w:val="00F56B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34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0F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0FA0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A471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47120"/>
  </w:style>
  <w:style w:type="paragraph" w:styleId="a7">
    <w:name w:val="footer"/>
    <w:basedOn w:val="a"/>
    <w:link w:val="a8"/>
    <w:uiPriority w:val="99"/>
    <w:semiHidden/>
    <w:unhideWhenUsed/>
    <w:rsid w:val="00A471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A4712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hart" Target="charts/chart3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1.xlsx"/><Relationship Id="rId1" Type="http://schemas.openxmlformats.org/officeDocument/2006/relationships/image" Target="../media/image1.jpeg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2.xlsx"/><Relationship Id="rId1" Type="http://schemas.openxmlformats.org/officeDocument/2006/relationships/image" Target="../media/image1.jpeg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3.xlsx"/><Relationship Id="rId1" Type="http://schemas.openxmlformats.org/officeDocument/2006/relationships/image" Target="../media/image1.jpeg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uk-UA"/>
  <c:chart>
    <c:view3D>
      <c:rotX val="10"/>
      <c:rotY val="0"/>
      <c:perspective val="0"/>
    </c:view3D>
    <c:plotArea>
      <c:layout>
        <c:manualLayout>
          <c:layoutTarget val="inner"/>
          <c:xMode val="edge"/>
          <c:yMode val="edge"/>
          <c:x val="8.3355948303087596E-2"/>
          <c:y val="3.3004932241407291E-2"/>
          <c:w val="0.84696517686578665"/>
          <c:h val="0.90803798848229156"/>
        </c:manualLayout>
      </c:layout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2018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 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Лист1!$B$2:$B$13</c:f>
              <c:numCache>
                <c:formatCode>General</c:formatCode>
                <c:ptCount val="12"/>
                <c:pt idx="0">
                  <c:v>6453</c:v>
                </c:pt>
                <c:pt idx="1">
                  <c:v>6430</c:v>
                </c:pt>
                <c:pt idx="2">
                  <c:v>5120</c:v>
                </c:pt>
                <c:pt idx="3">
                  <c:v>5198</c:v>
                </c:pt>
                <c:pt idx="4">
                  <c:v>6047</c:v>
                </c:pt>
                <c:pt idx="5">
                  <c:v>3789</c:v>
                </c:pt>
                <c:pt idx="6">
                  <c:v>3820</c:v>
                </c:pt>
                <c:pt idx="7">
                  <c:v>3625</c:v>
                </c:pt>
                <c:pt idx="8">
                  <c:v>3493</c:v>
                </c:pt>
                <c:pt idx="9">
                  <c:v>5029</c:v>
                </c:pt>
                <c:pt idx="10">
                  <c:v>5524</c:v>
                </c:pt>
                <c:pt idx="11">
                  <c:v>6020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2019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 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Лист1!$C$2:$C$13</c:f>
              <c:numCache>
                <c:formatCode>General</c:formatCode>
                <c:ptCount val="12"/>
                <c:pt idx="0">
                  <c:v>6560</c:v>
                </c:pt>
                <c:pt idx="1">
                  <c:v>6799</c:v>
                </c:pt>
                <c:pt idx="2">
                  <c:v>6226</c:v>
                </c:pt>
                <c:pt idx="3">
                  <c:v>5272</c:v>
                </c:pt>
                <c:pt idx="4">
                  <c:v>5593</c:v>
                </c:pt>
                <c:pt idx="5">
                  <c:v>3073</c:v>
                </c:pt>
                <c:pt idx="6">
                  <c:v>3325</c:v>
                </c:pt>
                <c:pt idx="7">
                  <c:v>4214</c:v>
                </c:pt>
                <c:pt idx="8">
                  <c:v>4540</c:v>
                </c:pt>
                <c:pt idx="9">
                  <c:v>930</c:v>
                </c:pt>
                <c:pt idx="10">
                  <c:v>6103</c:v>
                </c:pt>
                <c:pt idx="11">
                  <c:v>10101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2020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 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Лист1!$D$2:$D$13</c:f>
              <c:numCache>
                <c:formatCode>General</c:formatCode>
                <c:ptCount val="12"/>
                <c:pt idx="0">
                  <c:v>940</c:v>
                </c:pt>
                <c:pt idx="1">
                  <c:v>5786</c:v>
                </c:pt>
                <c:pt idx="2">
                  <c:v>3859</c:v>
                </c:pt>
                <c:pt idx="3">
                  <c:v>1337</c:v>
                </c:pt>
                <c:pt idx="4">
                  <c:v>822</c:v>
                </c:pt>
                <c:pt idx="5">
                  <c:v>2800</c:v>
                </c:pt>
                <c:pt idx="6">
                  <c:v>2789</c:v>
                </c:pt>
                <c:pt idx="7">
                  <c:v>2868</c:v>
                </c:pt>
                <c:pt idx="8">
                  <c:v>3041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</c:numCache>
            </c:numRef>
          </c:val>
        </c:ser>
        <c:shape val="box"/>
        <c:axId val="139240576"/>
        <c:axId val="139242112"/>
        <c:axId val="0"/>
      </c:bar3DChart>
      <c:catAx>
        <c:axId val="139240576"/>
        <c:scaling>
          <c:orientation val="minMax"/>
        </c:scaling>
        <c:axPos val="b"/>
        <c:tickLblPos val="nextTo"/>
        <c:txPr>
          <a:bodyPr/>
          <a:lstStyle/>
          <a:p>
            <a:pPr>
              <a:defRPr lang="ru-RU"/>
            </a:pPr>
            <a:endParaRPr lang="uk-UA"/>
          </a:p>
        </c:txPr>
        <c:crossAx val="139242112"/>
        <c:crossesAt val="0"/>
        <c:auto val="1"/>
        <c:lblAlgn val="ctr"/>
        <c:lblOffset val="100"/>
      </c:catAx>
      <c:valAx>
        <c:axId val="139242112"/>
        <c:scaling>
          <c:orientation val="minMax"/>
          <c:max val="13000"/>
        </c:scaling>
        <c:axPos val="l"/>
        <c:majorGridlines/>
        <c:numFmt formatCode="General" sourceLinked="1"/>
        <c:tickLblPos val="nextTo"/>
        <c:txPr>
          <a:bodyPr/>
          <a:lstStyle/>
          <a:p>
            <a:pPr>
              <a:defRPr lang="ru-RU"/>
            </a:pPr>
            <a:endParaRPr lang="uk-UA"/>
          </a:p>
        </c:txPr>
        <c:crossAx val="139240576"/>
        <c:crosses val="autoZero"/>
        <c:crossBetween val="between"/>
        <c:majorUnit val="500"/>
      </c:valAx>
    </c:plotArea>
    <c:legend>
      <c:legendPos val="r"/>
      <c:txPr>
        <a:bodyPr/>
        <a:lstStyle/>
        <a:p>
          <a:pPr rtl="0">
            <a:defRPr lang="ru-RU"/>
          </a:pPr>
          <a:endParaRPr lang="uk-UA"/>
        </a:p>
      </c:txPr>
    </c:legend>
    <c:plotVisOnly val="1"/>
  </c:chart>
  <c:spPr>
    <a:blipFill dpi="0" rotWithShape="1">
      <a:blip xmlns:r="http://schemas.openxmlformats.org/officeDocument/2006/relationships" r:embed="rId1">
        <a:alphaModFix amt="88000"/>
      </a:blip>
      <a:srcRect/>
      <a:tile tx="0" ty="0" sx="100000" sy="100000" flip="none" algn="tl"/>
    </a:blipFill>
    <a:ln w="22225">
      <a:solidFill>
        <a:sysClr val="window" lastClr="FFFFFF">
          <a:alpha val="98000"/>
        </a:sysClr>
      </a:solidFill>
    </a:ln>
    <a:effectLst>
      <a:outerShdw blurRad="50800" dist="50800" dir="360000" algn="ctr" rotWithShape="0">
        <a:srgbClr val="000000">
          <a:alpha val="43137"/>
        </a:srgbClr>
      </a:outerShdw>
    </a:effectLst>
  </c:spPr>
  <c:externalData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uk-UA"/>
  <c:chart>
    <c:view3D>
      <c:rotX val="10"/>
      <c:rotY val="0"/>
      <c:perspective val="0"/>
    </c:view3D>
    <c:plotArea>
      <c:layout>
        <c:manualLayout>
          <c:layoutTarget val="inner"/>
          <c:xMode val="edge"/>
          <c:yMode val="edge"/>
          <c:x val="8.3355948303087693E-2"/>
          <c:y val="3.3004932241407277E-2"/>
          <c:w val="0.84696517686578665"/>
          <c:h val="0.90803798848229156"/>
        </c:manualLayout>
      </c:layout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2018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 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Лист1!$B$2:$B$13</c:f>
              <c:numCache>
                <c:formatCode>General</c:formatCode>
                <c:ptCount val="12"/>
                <c:pt idx="0">
                  <c:v>39.410000000000004</c:v>
                </c:pt>
                <c:pt idx="1">
                  <c:v>44</c:v>
                </c:pt>
                <c:pt idx="2">
                  <c:v>45.09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33.910000000000004</c:v>
                </c:pt>
                <c:pt idx="11">
                  <c:v>20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2019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 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Лист1!$C$2:$C$13</c:f>
              <c:numCache>
                <c:formatCode>General</c:formatCode>
                <c:ptCount val="12"/>
                <c:pt idx="0">
                  <c:v>77</c:v>
                </c:pt>
                <c:pt idx="1">
                  <c:v>40</c:v>
                </c:pt>
                <c:pt idx="2">
                  <c:v>33.260000000000012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32.260000000000012</c:v>
                </c:pt>
                <c:pt idx="11">
                  <c:v>40.200000000000003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2020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 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Лист1!$D$2:$D$13</c:f>
              <c:numCache>
                <c:formatCode>General</c:formatCode>
                <c:ptCount val="12"/>
                <c:pt idx="0">
                  <c:v>45</c:v>
                </c:pt>
                <c:pt idx="1">
                  <c:v>40.28</c:v>
                </c:pt>
                <c:pt idx="2">
                  <c:v>29.39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</c:numCache>
            </c:numRef>
          </c:val>
        </c:ser>
        <c:shape val="box"/>
        <c:axId val="94199808"/>
        <c:axId val="94201344"/>
        <c:axId val="0"/>
      </c:bar3DChart>
      <c:catAx>
        <c:axId val="94199808"/>
        <c:scaling>
          <c:orientation val="minMax"/>
        </c:scaling>
        <c:axPos val="b"/>
        <c:tickLblPos val="nextTo"/>
        <c:txPr>
          <a:bodyPr/>
          <a:lstStyle/>
          <a:p>
            <a:pPr>
              <a:defRPr lang="ru-RU"/>
            </a:pPr>
            <a:endParaRPr lang="uk-UA"/>
          </a:p>
        </c:txPr>
        <c:crossAx val="94201344"/>
        <c:crossesAt val="0"/>
        <c:auto val="1"/>
        <c:lblAlgn val="ctr"/>
        <c:lblOffset val="100"/>
      </c:catAx>
      <c:valAx>
        <c:axId val="94201344"/>
        <c:scaling>
          <c:orientation val="minMax"/>
          <c:max val="200"/>
        </c:scaling>
        <c:axPos val="l"/>
        <c:majorGridlines/>
        <c:numFmt formatCode="General" sourceLinked="1"/>
        <c:tickLblPos val="nextTo"/>
        <c:txPr>
          <a:bodyPr/>
          <a:lstStyle/>
          <a:p>
            <a:pPr>
              <a:defRPr lang="ru-RU"/>
            </a:pPr>
            <a:endParaRPr lang="uk-UA"/>
          </a:p>
        </c:txPr>
        <c:crossAx val="94199808"/>
        <c:crosses val="autoZero"/>
        <c:crossBetween val="between"/>
        <c:majorUnit val="20"/>
      </c:valAx>
    </c:plotArea>
    <c:legend>
      <c:legendPos val="r"/>
      <c:txPr>
        <a:bodyPr/>
        <a:lstStyle/>
        <a:p>
          <a:pPr rtl="0">
            <a:defRPr lang="ru-RU"/>
          </a:pPr>
          <a:endParaRPr lang="uk-UA"/>
        </a:p>
      </c:txPr>
    </c:legend>
    <c:plotVisOnly val="1"/>
  </c:chart>
  <c:spPr>
    <a:blipFill dpi="0" rotWithShape="1">
      <a:blip xmlns:r="http://schemas.openxmlformats.org/officeDocument/2006/relationships" r:embed="rId1">
        <a:alphaModFix amt="88000"/>
      </a:blip>
      <a:srcRect/>
      <a:tile tx="0" ty="0" sx="100000" sy="100000" flip="none" algn="tl"/>
    </a:blipFill>
    <a:ln w="22225">
      <a:solidFill>
        <a:sysClr val="window" lastClr="FFFFFF">
          <a:alpha val="98000"/>
        </a:sysClr>
      </a:solidFill>
    </a:ln>
    <a:effectLst>
      <a:outerShdw blurRad="50800" dist="50800" dir="360000" algn="ctr" rotWithShape="0">
        <a:srgbClr val="000000">
          <a:alpha val="43137"/>
        </a:srgbClr>
      </a:outerShdw>
    </a:effectLst>
  </c:spPr>
  <c:externalData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uk-UA"/>
  <c:chart>
    <c:view3D>
      <c:rotX val="10"/>
      <c:rotY val="0"/>
      <c:perspective val="0"/>
    </c:view3D>
    <c:plotArea>
      <c:layout>
        <c:manualLayout>
          <c:layoutTarget val="inner"/>
          <c:xMode val="edge"/>
          <c:yMode val="edge"/>
          <c:x val="8.3355948303087776E-2"/>
          <c:y val="3.3004932241407277E-2"/>
          <c:w val="0.84696517686578665"/>
          <c:h val="0.90803798848229156"/>
        </c:manualLayout>
      </c:layout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2018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 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Лист1!$B$2:$B$13</c:f>
              <c:numCache>
                <c:formatCode>General</c:formatCode>
                <c:ptCount val="12"/>
                <c:pt idx="0">
                  <c:v>150</c:v>
                </c:pt>
                <c:pt idx="1">
                  <c:v>120</c:v>
                </c:pt>
                <c:pt idx="2">
                  <c:v>120</c:v>
                </c:pt>
                <c:pt idx="3">
                  <c:v>150</c:v>
                </c:pt>
                <c:pt idx="4">
                  <c:v>205</c:v>
                </c:pt>
                <c:pt idx="5">
                  <c:v>155</c:v>
                </c:pt>
                <c:pt idx="6">
                  <c:v>150</c:v>
                </c:pt>
                <c:pt idx="7">
                  <c:v>150</c:v>
                </c:pt>
                <c:pt idx="8">
                  <c:v>150</c:v>
                </c:pt>
                <c:pt idx="9">
                  <c:v>149</c:v>
                </c:pt>
                <c:pt idx="10">
                  <c:v>148</c:v>
                </c:pt>
                <c:pt idx="11">
                  <c:v>141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2019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 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Лист1!$C$2:$C$13</c:f>
              <c:numCache>
                <c:formatCode>General</c:formatCode>
                <c:ptCount val="12"/>
                <c:pt idx="0">
                  <c:v>120</c:v>
                </c:pt>
                <c:pt idx="1">
                  <c:v>93</c:v>
                </c:pt>
                <c:pt idx="2">
                  <c:v>103</c:v>
                </c:pt>
                <c:pt idx="3">
                  <c:v>123</c:v>
                </c:pt>
                <c:pt idx="4">
                  <c:v>105</c:v>
                </c:pt>
                <c:pt idx="5">
                  <c:v>155</c:v>
                </c:pt>
                <c:pt idx="6">
                  <c:v>120</c:v>
                </c:pt>
                <c:pt idx="7">
                  <c:v>120</c:v>
                </c:pt>
                <c:pt idx="8">
                  <c:v>135</c:v>
                </c:pt>
                <c:pt idx="9">
                  <c:v>209</c:v>
                </c:pt>
                <c:pt idx="10">
                  <c:v>267</c:v>
                </c:pt>
                <c:pt idx="11">
                  <c:v>107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2020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 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Лист1!$D$2:$D$13</c:f>
              <c:numCache>
                <c:formatCode>General</c:formatCode>
                <c:ptCount val="12"/>
                <c:pt idx="0">
                  <c:v>107</c:v>
                </c:pt>
                <c:pt idx="1">
                  <c:v>110</c:v>
                </c:pt>
                <c:pt idx="2">
                  <c:v>106</c:v>
                </c:pt>
                <c:pt idx="3">
                  <c:v>36</c:v>
                </c:pt>
                <c:pt idx="4">
                  <c:v>43</c:v>
                </c:pt>
                <c:pt idx="5">
                  <c:v>83</c:v>
                </c:pt>
                <c:pt idx="6">
                  <c:v>111</c:v>
                </c:pt>
                <c:pt idx="7">
                  <c:v>315</c:v>
                </c:pt>
                <c:pt idx="8">
                  <c:v>230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</c:numCache>
            </c:numRef>
          </c:val>
        </c:ser>
        <c:shape val="box"/>
        <c:axId val="139569792"/>
        <c:axId val="139587968"/>
        <c:axId val="0"/>
      </c:bar3DChart>
      <c:catAx>
        <c:axId val="139569792"/>
        <c:scaling>
          <c:orientation val="minMax"/>
        </c:scaling>
        <c:axPos val="b"/>
        <c:tickLblPos val="nextTo"/>
        <c:txPr>
          <a:bodyPr/>
          <a:lstStyle/>
          <a:p>
            <a:pPr>
              <a:defRPr lang="ru-RU"/>
            </a:pPr>
            <a:endParaRPr lang="uk-UA"/>
          </a:p>
        </c:txPr>
        <c:crossAx val="139587968"/>
        <c:crossesAt val="0"/>
        <c:auto val="1"/>
        <c:lblAlgn val="ctr"/>
        <c:lblOffset val="100"/>
      </c:catAx>
      <c:valAx>
        <c:axId val="139587968"/>
        <c:scaling>
          <c:orientation val="minMax"/>
          <c:max val="400"/>
        </c:scaling>
        <c:axPos val="l"/>
        <c:majorGridlines/>
        <c:numFmt formatCode="General" sourceLinked="1"/>
        <c:tickLblPos val="nextTo"/>
        <c:txPr>
          <a:bodyPr/>
          <a:lstStyle/>
          <a:p>
            <a:pPr>
              <a:defRPr lang="ru-RU"/>
            </a:pPr>
            <a:endParaRPr lang="uk-UA"/>
          </a:p>
        </c:txPr>
        <c:crossAx val="139569792"/>
        <c:crosses val="autoZero"/>
        <c:crossBetween val="between"/>
      </c:valAx>
    </c:plotArea>
    <c:legend>
      <c:legendPos val="r"/>
      <c:txPr>
        <a:bodyPr/>
        <a:lstStyle/>
        <a:p>
          <a:pPr rtl="0">
            <a:defRPr lang="ru-RU"/>
          </a:pPr>
          <a:endParaRPr lang="uk-UA"/>
        </a:p>
      </c:txPr>
    </c:legend>
    <c:plotVisOnly val="1"/>
  </c:chart>
  <c:spPr>
    <a:blipFill dpi="0" rotWithShape="1">
      <a:blip xmlns:r="http://schemas.openxmlformats.org/officeDocument/2006/relationships" r:embed="rId1">
        <a:alphaModFix amt="88000"/>
      </a:blip>
      <a:srcRect/>
      <a:tile tx="0" ty="0" sx="100000" sy="100000" flip="none" algn="tl"/>
    </a:blipFill>
    <a:ln w="22225">
      <a:solidFill>
        <a:sysClr val="window" lastClr="FFFFFF">
          <a:alpha val="98000"/>
        </a:sysClr>
      </a:solidFill>
    </a:ln>
    <a:effectLst>
      <a:outerShdw blurRad="50800" dist="50800" dir="360000" algn="ctr" rotWithShape="0">
        <a:srgbClr val="000000">
          <a:alpha val="43137"/>
        </a:srgbClr>
      </a:outerShdw>
    </a:effectLst>
  </c:spPr>
  <c:externalData r:id="rId2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46BD9C-CA62-4FC3-A26D-A45E3C9371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91</Words>
  <Characters>53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Аналіз споживання енергії (кВт/год)</vt:lpstr>
    </vt:vector>
  </TitlesOfParts>
  <Company/>
  <LinksUpToDate>false</LinksUpToDate>
  <CharactersWithSpaces>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Аналіз споживання енергії (кВт/год)</dc:title>
  <dc:creator>TRANSP</dc:creator>
  <cp:lastModifiedBy>USER</cp:lastModifiedBy>
  <cp:revision>6</cp:revision>
  <dcterms:created xsi:type="dcterms:W3CDTF">2020-06-04T09:11:00Z</dcterms:created>
  <dcterms:modified xsi:type="dcterms:W3CDTF">2020-10-16T08:40:00Z</dcterms:modified>
</cp:coreProperties>
</file>