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A" w:rsidRDefault="00113C4A" w:rsidP="00113C4A">
      <w:pPr>
        <w:pStyle w:val="a4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 виконавчого комітету №______від ___________ року</w:t>
      </w:r>
    </w:p>
    <w:p w:rsidR="00113C4A" w:rsidRPr="000709C4" w:rsidRDefault="00113C4A" w:rsidP="00113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13C4A" w:rsidRDefault="00113C4A" w:rsidP="00113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13C4A" w:rsidRPr="001B7126" w:rsidRDefault="00113C4A" w:rsidP="0011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</w:t>
      </w:r>
      <w:r w:rsidRPr="001B7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br/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1B7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правління комунальної власності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</w:t>
      </w:r>
      <w:r w:rsidRPr="001B7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епартаменту економіки та розвитку інфраструктури міста Білгород-Дністровської міської ради</w:t>
      </w:r>
      <w:r w:rsidRPr="00A24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1. Загальні положення</w:t>
      </w: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1.1. Управління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епартаменту </w:t>
      </w:r>
      <w:r w:rsidRPr="00A24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економіки та розвитку інфраструктури міста Білгород-Дністровської міської ради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(надалі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правління) є виконавчим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Білгород-Дністровської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утвореним 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Закону України «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». </w:t>
      </w: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1.2. </w:t>
      </w:r>
      <w:r w:rsidRPr="0061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є підзвітним і підконтрольним міській раді, Білгород-Дністровському міському голові, заступнику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та підпорядкований Д</w:t>
      </w:r>
      <w:r w:rsidRPr="0061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розвитку інфраструктури міста Білгород-Дністровської міської ради.</w:t>
      </w: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1.3. Управління у своїй діяльності керується Конституцією та законами України, актами Президента України, Кабінету Міністрів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рішеннями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ради, рішеннями виконавчого комітету, розпорядженнями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Білгород-Дністровського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міського голови, цим Положенням, наказами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керівника Д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епартаменту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A24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економіки та розвитку інфраструктури міста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 іншими нормами законодавства України.</w:t>
      </w: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1.4. Управління є юридичною особою, має самостійний баланс, рахунки в органах Державної казначейської служби України та установах банків державного сектору, штампи і бланки, право набувати майнових і немайнових прав та обов’язків, право виступати позивачем і відповідачем, третьою особою, яка заявляє, або не заявляє самостійні вимоги на предмет спору на стороні позивача, або відповідача у судах від свого імені, печатку з зображенням Державного Герба України та своїм найменуванням.</w:t>
      </w: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1.5. Управління є правонаступником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610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правління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Білгород-Дністровської міської ради (</w:t>
      </w:r>
      <w:r w:rsidRPr="004C6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23988184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</w:t>
      </w:r>
      <w:r w:rsidRPr="007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13C4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1.6. Повне найменування управління: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равління комунальної власності Д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епартаменту </w:t>
      </w:r>
      <w:r w:rsidRPr="00A24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економіки та розвитку інфраструктури міста Білгород-Дністровської міської ради</w:t>
      </w:r>
      <w:r w:rsidRPr="00F90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Скорочена назва: УКВ  Департаменту </w:t>
      </w:r>
      <w:r w:rsidRPr="00A24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економіки та розвитку інфраструктури міста</w:t>
      </w:r>
      <w:r w:rsidRPr="00F90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13C4A" w:rsidRPr="00783CAA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1.7. Юридична адреса </w:t>
      </w:r>
      <w:r w:rsidRPr="00B234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управління: 67700, Одеська обл.,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місто Білгород-Дністровський, вул. Незалежності</w:t>
      </w:r>
      <w:r w:rsidRPr="00B234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34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10.</w:t>
      </w:r>
    </w:p>
    <w:p w:rsidR="00113C4A" w:rsidRPr="00B23480" w:rsidRDefault="00113C4A" w:rsidP="0011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3C4A" w:rsidRPr="001B7126" w:rsidRDefault="00113C4A" w:rsidP="0011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 Основні завдання</w:t>
      </w:r>
    </w:p>
    <w:p w:rsidR="00113C4A" w:rsidRDefault="00113C4A" w:rsidP="0011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 Основними завданнями управління є:</w:t>
      </w:r>
    </w:p>
    <w:p w:rsidR="00113C4A" w:rsidRDefault="00113C4A" w:rsidP="0011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2.1.1. Виконання функції органу управління майном комунальної власності територіальної громади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Білгорода-Дністровського (крім житлового)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13C4A" w:rsidRDefault="00113C4A" w:rsidP="0011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2.1.2. Передача в оренду,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організація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відчуження (приватизація) майна комунальної власності територіальної громади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Білгорода-Дністровського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13C4A" w:rsidRDefault="00113C4A" w:rsidP="0011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2.1.3. Р</w:t>
      </w:r>
      <w:r w:rsidRPr="00470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еалізація  політики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Білгород-Дністровської </w:t>
      </w:r>
      <w:r w:rsidRPr="00470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міської ради у сфері регулювання земельних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Pr="00E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113C4A" w:rsidRPr="00783CAA" w:rsidRDefault="00113C4A" w:rsidP="0011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E6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2.1.1. Здійснення у межах діючого законодавства України організаційно-функціональних повноважень з метою задоволення потреб та інтересів територіальної громади у сфері земельних відносин.</w:t>
      </w:r>
    </w:p>
    <w:p w:rsidR="00113C4A" w:rsidRDefault="00113C4A" w:rsidP="0011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13C4A" w:rsidRPr="00C50501" w:rsidRDefault="00113C4A" w:rsidP="0011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0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3. Структура та організація роботи</w:t>
      </w:r>
    </w:p>
    <w:p w:rsidR="00113C4A" w:rsidRPr="00C50501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3.1. Управління очолює начальник, у якого є заступник, яких призначає на посаду та звільняє з посади Білгород-Дністровський міський голова у порядку, визначеному законодавством.</w:t>
      </w:r>
    </w:p>
    <w:p w:rsidR="00113C4A" w:rsidRPr="00C50501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Начальник управління є заступником директора Департаменту економіки та розвитку інфраструктури міста Білгород-Дністровської міської ради  безпосередньо йому підпорядкований, підконтрольний та підзвітний.</w:t>
      </w:r>
    </w:p>
    <w:p w:rsidR="00113C4A" w:rsidRPr="00C50501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3.2.</w:t>
      </w:r>
      <w:r w:rsidRPr="00C50501">
        <w:rPr>
          <w:rFonts w:ascii="Arial CYR" w:eastAsia="Times New Roman" w:hAnsi="Arial CYR" w:cs="Arial CYR"/>
          <w:color w:val="000000"/>
          <w:sz w:val="27"/>
          <w:szCs w:val="27"/>
          <w:lang w:val="uk-UA" w:eastAsia="ru-RU"/>
        </w:rPr>
        <w:t xml:space="preserve"> </w:t>
      </w: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Заступник начальника управління безпосередньо підпорядкований начальнику управління, йому підконтрольний і підзвітний.</w:t>
      </w:r>
    </w:p>
    <w:p w:rsidR="00113C4A" w:rsidRPr="00C50501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3.3. До складу </w:t>
      </w:r>
      <w:r w:rsidRPr="00C50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управління входять:</w:t>
      </w:r>
    </w:p>
    <w:p w:rsidR="00113C4A" w:rsidRPr="00C50501" w:rsidRDefault="00113C4A" w:rsidP="00113C4A">
      <w:pPr>
        <w:pStyle w:val="a3"/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C50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Відділ з питань оренди нерухомого майна.</w:t>
      </w:r>
    </w:p>
    <w:p w:rsidR="00113C4A" w:rsidRPr="00C50501" w:rsidRDefault="00113C4A" w:rsidP="00113C4A">
      <w:pPr>
        <w:pStyle w:val="a3"/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5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з питань земельних відносин.</w:t>
      </w:r>
    </w:p>
    <w:p w:rsidR="00113C4A" w:rsidRPr="00C50501" w:rsidRDefault="00113C4A" w:rsidP="00113C4A">
      <w:pPr>
        <w:pStyle w:val="a3"/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5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Бухгалтер управління.</w:t>
      </w:r>
    </w:p>
    <w:p w:rsidR="00113C4A" w:rsidRPr="00C50501" w:rsidRDefault="00113C4A" w:rsidP="00113C4A">
      <w:pPr>
        <w:pStyle w:val="a3"/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5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спеціаліст – юрисконсульт управління.</w:t>
      </w:r>
    </w:p>
    <w:p w:rsidR="00113C4A" w:rsidRPr="00C50501" w:rsidRDefault="00113C4A" w:rsidP="00113C4A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Структурні підрозділи управління (відділи управління), очолюють </w:t>
      </w: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начальники відділів. Начальник відділу з питань оренди нерухомого майна є заступником начальника управління.</w:t>
      </w:r>
    </w:p>
    <w:p w:rsidR="00113C4A" w:rsidRPr="00C50501" w:rsidRDefault="00113C4A" w:rsidP="0011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Начальників відділів, інших працівників управління призначає на посади та звільняє з посад Білгород-Дністровський міський голова у порядку, визначеному законодавством.</w:t>
      </w:r>
    </w:p>
    <w:p w:rsidR="00113C4A" w:rsidRPr="00783904" w:rsidRDefault="00113C4A" w:rsidP="00113C4A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0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Усі працівники управління виконують функції та здійснюють повноваження відповідно до розподілу обов’язків, визначених</w:t>
      </w:r>
      <w:r w:rsidRPr="00783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їх посадовими інструкціями.</w:t>
      </w:r>
    </w:p>
    <w:p w:rsidR="00113C4A" w:rsidRPr="00783904" w:rsidRDefault="00113C4A" w:rsidP="00113C4A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83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Управління може видавати накази організаційно-розпорядчого характеру.</w:t>
      </w:r>
    </w:p>
    <w:p w:rsidR="00113C4A" w:rsidRDefault="00113C4A" w:rsidP="00113C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6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та повноваження управління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4.1.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компетенції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управління належать такі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завдання та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повноваження:</w:t>
      </w:r>
    </w:p>
    <w:p w:rsidR="00113C4A" w:rsidRPr="00206758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4.1.1. Реалізація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державної та місцевої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206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сфері управління майном, що належить до власності територіальної громади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Білгород-Дністровського </w:t>
      </w:r>
      <w:r w:rsidRPr="00206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(комунальної власності міста)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 Підготовка проектів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рішень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ради, рішень виконавчого комітету, розпоряджень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Білгород-Дністровського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міського голови, візування проектів актів відповідно до компетенції.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Розпорядження коштами міського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Білгород-Дністровської міської ради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межах, визначених міською радою, виконавчим комітето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 і міським головою.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ерер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ахування у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х надходжень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 оренди,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приватизації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міський бюджет м. Білгорода-Дністровського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Державний бюджет України відповідно до чинного податкового законодавства. Управління вищезазначені кошти у власних цілях не використовує.</w:t>
      </w:r>
    </w:p>
    <w:p w:rsidR="00113C4A" w:rsidRPr="00F41E34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Забезпечення доступу до публічної інформації, розпорядником якої є </w:t>
      </w:r>
      <w:r w:rsidRPr="00F4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управління.</w:t>
      </w:r>
    </w:p>
    <w:p w:rsidR="00113C4A" w:rsidRPr="00F41E34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4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4.1.6. Організація і виконання рішень міської ради щодо приватизації об’єктів комунальної власності.</w:t>
      </w:r>
    </w:p>
    <w:p w:rsidR="00113C4A" w:rsidRPr="00F41E34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4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4.1.7. Проведення роботи по підготовці об’єктів до приватизації.</w:t>
      </w:r>
    </w:p>
    <w:p w:rsidR="00113C4A" w:rsidRPr="00F41E34" w:rsidRDefault="00113C4A" w:rsidP="00113C4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  <w:lang w:val="uk-UA"/>
        </w:rPr>
      </w:pPr>
      <w:r w:rsidRPr="00F4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4.1.8.</w:t>
      </w:r>
      <w:r w:rsidRPr="00F41E34">
        <w:rPr>
          <w:lang w:val="uk-UA"/>
        </w:rPr>
        <w:t xml:space="preserve"> </w:t>
      </w:r>
      <w:r w:rsidRPr="00F4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Організація конкурсних торгів (тендерів), укладення договорів з підприємствами, установами та організаціями, а також іншими суб’єктами господарювання.</w:t>
      </w:r>
      <w:r w:rsidRPr="00F41E34">
        <w:rPr>
          <w:rFonts w:ascii="Arial" w:hAnsi="Arial" w:cs="Arial"/>
          <w:color w:val="777777"/>
          <w:sz w:val="20"/>
          <w:szCs w:val="20"/>
          <w:shd w:val="clear" w:color="auto" w:fill="FFFFFF"/>
          <w:lang w:val="uk-UA"/>
        </w:rPr>
        <w:t xml:space="preserve"> 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uk-UA" w:eastAsia="uk-UA"/>
        </w:rPr>
      </w:pPr>
      <w:r w:rsidRPr="00F4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4.1.9. Забезпечення представництва інтересів управління в органах державної влади, підприємствах, установах, організаціях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всіх форм власності безпосередньо керівником або на підставі виданої керівником </w:t>
      </w:r>
      <w:r w:rsidRPr="00042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довіреності</w:t>
      </w:r>
      <w:r w:rsidRPr="00F91EEF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val="uk-UA" w:eastAsia="uk-UA"/>
        </w:rPr>
        <w:t>.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4.1.10. </w:t>
      </w:r>
      <w:r w:rsidRPr="00C8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Сприяння діяльності органів суду, прокуратури, юстиції, служби безпеки України, Національної поліції України, Національного антикорупці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йного бюро України, адвокатури,</w:t>
      </w:r>
      <w:r w:rsidRPr="00C8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Державної кримінально-виконавчої служби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Державного бюро розслідувань України.</w:t>
      </w:r>
    </w:p>
    <w:p w:rsidR="00113C4A" w:rsidRDefault="00113C4A" w:rsidP="0011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13C4A" w:rsidRPr="001B5A29" w:rsidRDefault="00113C4A" w:rsidP="0011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1B5A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4.2. Управління відповідно до покладених на нього завдань і в межах своїх повноважень  виконує наступні функції: </w:t>
      </w:r>
    </w:p>
    <w:p w:rsidR="00113C4A" w:rsidRDefault="00113C4A" w:rsidP="00113C4A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4.2.1. У</w:t>
      </w:r>
      <w:r w:rsidRPr="0030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сфері управління майном комунальної власності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р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еалізація політики органів місцевого самоврядування у сфері управління майном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(крім житлового)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яке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лежить до комунальної власності територіально громади м. Білгорода-Дністровського;</w:t>
      </w:r>
      <w:r w:rsidRPr="0062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з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дійснення управління майном, яке належить до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територіальної громади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Білгорода-Дністровського;</w:t>
      </w:r>
    </w:p>
    <w:p w:rsidR="00113C4A" w:rsidRPr="00481693" w:rsidRDefault="00113C4A" w:rsidP="00113C4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81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з обліку,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технічної</w:t>
      </w:r>
      <w:r w:rsidRPr="00481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інвентаризації об’єктів комунально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власності;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виконання повноважень орендодавця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органу приватизації майна комунальної власності, у визначених міською радою межах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  <w:r w:rsidRPr="0062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рганізація та забезпечення проведення приватизації (продажу) майна, яке належить до комунальної власності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Білгорода-Дністровського;</w:t>
      </w:r>
      <w:r w:rsidRPr="006906D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113C4A" w:rsidRPr="00F5303F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53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- виступає ініціатором приватизації та оренди  об’єктів майна комунальної власності, територіальної громади м.  Білгорода-Дністровського;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підготовка та подання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на розгляд міської ради проектів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рішень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щодо порядку та умов відчуження комунального 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(розроблених відповідно до норм чинного законодавства)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переліку об’єктів комунальної власності,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підлягають або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не підлягають приватизації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рганізація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роботи в електронній торговій системі, в межах визначених чинним законодавствам України та відповідними рішеннями міської ради, з метою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реалізації повноважень щодо конкурентного відчуження майна комунальної власності або передачі його в орендне користування;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виступає орендодавцем щодо єдиних майнових комплексів,  нерухомого майна та споруд, які перебувають у комунальній власності; 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- надання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 оренду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майна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ї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власності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 порядку, встановленому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чинним законодавством України та рішеннями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ї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и,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здійснення обліку орендних платежів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контролю за їх надходженням;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виступає замовником оцінки майна та</w:t>
      </w:r>
      <w:r w:rsidRPr="0062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укладає договори на проведення оцінки 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комунальної власності;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підготовка</w:t>
      </w:r>
      <w:r w:rsidRPr="007B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ів</w:t>
      </w:r>
      <w:r w:rsidRPr="007B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рішень міської ради про передачу в оперативне управління або господарське відання підприємствам, організаціям, установам комунальної власності територіальної громади міста майна комунальної власності та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есення </w:t>
      </w:r>
      <w:r w:rsidRPr="007B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їх на розгляд міської ради в установленому порядку.</w:t>
      </w:r>
    </w:p>
    <w:p w:rsidR="00113C4A" w:rsidRPr="008324EE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832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внесення пропозицій власникам (балансоутримувачам) нежитлових приміщень на території м. Білгорода-Дністровського щодо їх використання, для задоволення потреб міської громади;</w:t>
      </w:r>
    </w:p>
    <w:p w:rsidR="00113C4A" w:rsidRPr="00E6565D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E6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підготовка необхідних документів про передачу об’єктів (крім житлових) з державної у комунальну власність і проектів рішень міської ради про передачу об’єктів з комунальної у державну власність,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E6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 також документів щодо набуття Білгород-Дністровською міською  радою об’єктів державної, комунальної та приватної власності.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E6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рганізація роботи з підготовки проектів рішень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щодо формування переліку об’єктів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комунальної власно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сті, здійснення заходів щодо </w:t>
      </w:r>
      <w:r w:rsidRPr="00F21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реєстрації прав власності на нерухоме майно комунальної власності;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організація роботи та підготовка документів для реєстрації договорів оренди майна комунальної власності, які відповідно до закону підлягають державній реєстрації.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13C4A" w:rsidRPr="00783CA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4.2.2. У сфері земельних відносин: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часть у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формуванні та реалізації політики міської ради та її виконавчих органів у сфері земельних відносин, організація та координація землеустрою;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внесення пропозицій щодо удосконалення надання адміністративних послуг у сфері земельних відносин, підготовка проектів інформаційних та технологічних карток адміністративних послуг, суб’єктом надання яких є управління;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підготовка та винесення на розгляд міської ради проектів рішень з </w:t>
      </w:r>
      <w:r w:rsidRPr="0097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регулювання земельних відносин, в тому числі на підставі заяв на отримання адміністративних послуг, перелік яких затверджується виконавчим комітетом міської ради;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організація роботи щодо укладання договорів про сплату авансових внесків </w:t>
      </w:r>
      <w:r w:rsidRPr="009737A0">
        <w:rPr>
          <w:rFonts w:ascii="Times New Roman" w:hAnsi="Times New Roman"/>
          <w:sz w:val="28"/>
          <w:szCs w:val="28"/>
          <w:lang w:val="uk-UA"/>
        </w:rPr>
        <w:t>в рахунок оплати ціни земельної ділянки несільськогосподарського призначення, що передбачається до продажу та контроль за дотриманням умов договору його сторонами;</w:t>
      </w:r>
      <w:r w:rsidRPr="0097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підготовка і внесення на розгляд ради пропозицій щодо встановлення 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ставок </w:t>
      </w:r>
      <w:r w:rsidRPr="009737A0">
        <w:rPr>
          <w:rFonts w:ascii="Times New Roman" w:hAnsi="Times New Roman" w:cs="Times New Roman"/>
          <w:sz w:val="28"/>
          <w:szCs w:val="28"/>
          <w:lang w:val="uk-UA"/>
        </w:rPr>
        <w:t>орендної плати за земельні ділянки комунальної власності в місті Білгороді-Дністровському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організація </w:t>
      </w:r>
      <w:r w:rsidRPr="009737A0">
        <w:rPr>
          <w:rFonts w:ascii="Times New Roman" w:hAnsi="Times New Roman" w:cs="Times New Roman"/>
          <w:sz w:val="28"/>
          <w:szCs w:val="28"/>
          <w:lang w:val="uk-UA"/>
        </w:rPr>
        <w:t>роботи комісії з підготовки земельних торгів в м. Білгороді-Дністровському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укладання договорів на виготовлення звітів про експертну грошову оцінку земельних ділянок, які підлягають продажу на конкурентних засадах </w:t>
      </w:r>
      <w:r w:rsidRPr="0097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(земельних торгах)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участь та організація роботи комісій, створених розпорядженнями міського голови, рішеннями міської ради та виконавчого комітету, що стосуються забезпечення раціонального і ефективного використання земельних ресурсів, у м. Білгороді-Дністровському, </w:t>
      </w:r>
      <w:r w:rsidRPr="009737A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здійснення самоврядного контролю за використанням і охороною земель та контролю за додержанням земельного законодавства, ініціювання створення необхідних комісій у сфері земельних відносин</w:t>
      </w:r>
      <w:r w:rsidRPr="009737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підготовка проектів договорів оренди та суборенди земельних ділянок, договорів </w:t>
      </w:r>
      <w:proofErr w:type="spellStart"/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суперфіцію</w:t>
      </w:r>
      <w:proofErr w:type="spellEnd"/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договорів про встановлення земельних сервітутів, договорів </w:t>
      </w:r>
      <w:r w:rsidRPr="009737A0"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за фактичне використання земель у місті Білгород-Дністровський</w:t>
      </w: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інших цивільно-правових угод, угод про зміни та доповнення до договорів, розірвання договорів стосовно земельних ділянок комунальної власності та сприяння щодо їх укладання та державної реєстрації;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координація діяльності місцевих органів земельних ресурсів; 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ініціювання проведення державної експертизи землевпорядної документації;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забезпечення ведення </w:t>
      </w:r>
      <w:r w:rsidRPr="0097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державної регуляторної політики у сфері земельних відносин,</w:t>
      </w:r>
      <w:r w:rsidRPr="009737A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здійснення регуляторної діяльності</w:t>
      </w:r>
      <w:r w:rsidRPr="0097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надання пропозицій щодо підготовки проектів регуляторних актів;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розгляд заяв, подання пропозицій щодо вирішення земельних спорів та підготовка проектів відповідей на заяви;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видача довідок про використання </w:t>
      </w:r>
      <w:r w:rsidRPr="009737A0">
        <w:rPr>
          <w:rFonts w:ascii="Times New Roman" w:eastAsia="MS Mincho" w:hAnsi="Times New Roman" w:cs="Times New Roman"/>
          <w:sz w:val="28"/>
          <w:szCs w:val="28"/>
          <w:lang w:val="uk-UA"/>
        </w:rPr>
        <w:t>права на безоплатну приватизацію земельної діл</w:t>
      </w:r>
      <w:r w:rsidRPr="009737A0">
        <w:rPr>
          <w:rFonts w:ascii="Times New Roman" w:eastAsia="MS Mincho" w:hAnsi="Times New Roman"/>
          <w:sz w:val="28"/>
          <w:szCs w:val="28"/>
          <w:lang w:val="uk-UA"/>
        </w:rPr>
        <w:t>янки на території Білгород-Дністровської міської ради Одеської області;</w:t>
      </w:r>
    </w:p>
    <w:p w:rsidR="00113C4A" w:rsidRPr="009737A0" w:rsidRDefault="00113C4A" w:rsidP="00113C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97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виконання інших повноважень, у сфері земельних відносин, покладених на управління відповідно до законодавства України, нормативних актів міської ради, виконавчого комітету та міського голови.</w:t>
      </w:r>
    </w:p>
    <w:p w:rsidR="00113C4A" w:rsidRDefault="00113C4A" w:rsidP="00113C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13C4A" w:rsidRDefault="00113C4A" w:rsidP="00113C4A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B5A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4.2.3. </w:t>
      </w:r>
      <w:r w:rsidRPr="001B5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Інші повноваження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о</w:t>
      </w:r>
      <w:r w:rsidRPr="00C8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рганізація та проведення у встановленому порядку аукціонів, конкурсів, тендерів, укладання договорів з підприємствами, установами та організаціями, іншими суб’єктами господарювання</w:t>
      </w:r>
      <w:r w:rsidRPr="00CD40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в межах повноважень наданих Білгород-Дністровською міською радою;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р</w:t>
      </w:r>
      <w:r w:rsidRPr="00C8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озгляд звернень громадян, підприємств, установ та організацій, забезпечення належного розгляду звернень підпорядков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аними структурними підрозділами;</w:t>
      </w:r>
    </w:p>
    <w:p w:rsidR="00113C4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забезпечення належного розгляду депутатських запитів та звернень народних депутатів України, депутатських запитів, запитань та звернень депутатів місцевих рад;</w:t>
      </w:r>
    </w:p>
    <w:p w:rsidR="00113C4A" w:rsidRPr="00790F40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90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 прийняття та списання з балансу майна в порядку передбаченому чинним законодавством України та відповідними рішеннями міської ради та її виконавчого комітету;</w:t>
      </w:r>
    </w:p>
    <w:p w:rsidR="00113C4A" w:rsidRPr="00D75CD8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Pr="00AD2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о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рганізація та ведення претензійної і позовної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 П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редставництво у встановленому законодавством порядку прав та інтересів управління у судах, інших органах під час розгляду правових питань і спорів, у яких приймає участь управління.</w:t>
      </w:r>
    </w:p>
    <w:p w:rsidR="00113C4A" w:rsidRPr="007C2E16" w:rsidRDefault="00113C4A" w:rsidP="0011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7C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5. Права управління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 Для реалізації завдань та виконання повноважень, передбачених цим Положенням, іншими нормативними актами, управління має право: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5.1.1. Залучати фахівців органів місцевого самоврядування, підприємств, установ та організацій (за погодженням з їх керівниками) для розгляду питань, які належать до його компетенції.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5.1.2. Здійснювати контроль, проводити перевірки та аналітичну роботу з питань, які належать до його компетенції.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5.1.3. Отримувати у встановленому порядку від органів виконавчої влади, органів місцевого самоврядування, підприємств, установ та організацій інформацію, необхідну для виконання покладених на нього завдань.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5.1.4. Отримувати у встановленому порядку від посадових осіб міської ради документи, довідки, розрахунки, інші матеріали, необхідні для виконання покладених на нього завдань.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5.1.5. Скликати у встановленому порядку наради з питань, які належать до його компетенції.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5.1.6. Брати участь у засіданнях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міської ради її </w:t>
      </w: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авчого комітету</w:t>
      </w: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інших дорадчих і колегіальних органах, нарадах, які проводяться у міській раді.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5.1.7. Залучати працівників виконавчих органів міської ради для підготовки проектів нормативних актів та інших документів, а також для розробки і здійснення заходів, які проводить управління відповідно до покладених на нього обов’язків.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5.1.8. 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Видавати накази, вказівки, приймати рішення в межах своєї компетенції; 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5.1.9. Звертатись до суду з позовними заявами з питань що належать до його компетенції, у порядку, встановленому законодавством України, у тому числі про визнання незаконними актів органів виконавчої влади, органів 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5.1.10. Вносити подання до відповідних органів про притягнення до відповідальності посадових осіб, які ігнорують законні вимоги та рішення міської ради, її виконавчих органів, прийнятих у межах їх повноважень.</w:t>
      </w:r>
    </w:p>
    <w:p w:rsidR="00113C4A" w:rsidRPr="007C2E16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C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5.1.11. Брати участь у конференціях, семінарах, круглих столах тощо, сприяти у межах компетенції їх проведенню.</w:t>
      </w:r>
    </w:p>
    <w:p w:rsidR="00113C4A" w:rsidRPr="007C2E16" w:rsidRDefault="00113C4A" w:rsidP="0011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13C4A" w:rsidRPr="001B7126" w:rsidRDefault="00113C4A" w:rsidP="0011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6. Фінансування та матеріально-технічне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забезпечення діяльності управління</w:t>
      </w:r>
    </w:p>
    <w:p w:rsidR="00113C4A" w:rsidRDefault="00113C4A" w:rsidP="00113C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6.1. Управління </w:t>
      </w:r>
      <w:r w:rsidRPr="001F0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утримується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 рахунок коштів міського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       </w:t>
      </w:r>
      <w:r w:rsidRPr="001F0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м. Білгорода-Дністровського.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F0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6.2. Кошторис управління затверджує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директор</w:t>
      </w:r>
      <w:r w:rsidRPr="001F0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епартаменту </w:t>
      </w:r>
      <w:r w:rsidRPr="00A24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економіки та розвитку інфраструктури міста Білг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ород-Дністровської міської ради</w:t>
      </w:r>
      <w:r w:rsidRPr="001F0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6.3. Працівники управління є посадовими особами місцевого самоврядування, їх основні права, обов’язки, відповідальність, умови оплати праці і соціально-побутового забезпечення визначаються Законом України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 службу в органах місцевого 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та іншими законодавчими актами.</w:t>
      </w:r>
    </w:p>
    <w:p w:rsidR="00113C4A" w:rsidRDefault="00113C4A" w:rsidP="00113C4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6.4. Граничн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чисельність працівників управління встановлює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ться відповідним рішенням Білгород-Дністровської міської ради щодо затвердження загальної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чисельності працівників виконавчих органів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13C4A" w:rsidRPr="00783CAA" w:rsidRDefault="00113C4A" w:rsidP="00113C4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113C4A" w:rsidRPr="001B7126" w:rsidRDefault="00113C4A" w:rsidP="00113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7. Відповідальність посадових осіб управління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7.1. Посадові особи управління повинні сумлінно виконуват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и свої службові обов’язки,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шанов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ливо</w:t>
      </w:r>
      <w:proofErr w:type="spellEnd"/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7.2. Посадові особи управління несуть відповідальність згідно з законодавством України.</w:t>
      </w:r>
    </w:p>
    <w:p w:rsidR="00113C4A" w:rsidRDefault="00113C4A" w:rsidP="00113C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13C4A" w:rsidRDefault="00113C4A" w:rsidP="00113C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B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8. Заключні положення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, припинення діяльності управління:</w:t>
      </w:r>
    </w:p>
    <w:p w:rsidR="00113C4A" w:rsidRDefault="00113C4A" w:rsidP="00113C4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8.1. </w:t>
      </w:r>
      <w:r w:rsidRPr="008F0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Припинення діяльності управління відбувається шляхом його л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іквідаці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ї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або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реорганізаці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ї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на підставі відповідного рішення Білгород-Дністровської  міської ради </w:t>
      </w: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порядку, встановленому законодавством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13C4A" w:rsidRPr="001B7126" w:rsidRDefault="00113C4A" w:rsidP="00113C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8.2. Зміни та доповнення до цього Положення вносяться у порядку, встановленому для його прийняття.</w:t>
      </w:r>
    </w:p>
    <w:p w:rsidR="00113C4A" w:rsidRPr="000709C4" w:rsidRDefault="00113C4A" w:rsidP="00113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13C4A" w:rsidRDefault="00113C4A" w:rsidP="00113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13C4A" w:rsidRDefault="00113C4A" w:rsidP="00113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13C4A" w:rsidRDefault="00113C4A" w:rsidP="00113C4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070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Керуючий справами                                                         Ігор ВЕЛИЧКО</w:t>
      </w:r>
    </w:p>
    <w:p w:rsidR="00113C4A" w:rsidRDefault="00113C4A" w:rsidP="00113C4A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04EFA" w:rsidRDefault="00B36527"/>
    <w:sectPr w:rsidR="00504EFA" w:rsidSect="00113C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3B3"/>
    <w:multiLevelType w:val="multilevel"/>
    <w:tmpl w:val="47F844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212065"/>
    <w:multiLevelType w:val="hybridMultilevel"/>
    <w:tmpl w:val="1D2EB694"/>
    <w:lvl w:ilvl="0" w:tplc="2AB0F0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7A83"/>
    <w:multiLevelType w:val="multilevel"/>
    <w:tmpl w:val="58E006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A6D5E15"/>
    <w:multiLevelType w:val="hybridMultilevel"/>
    <w:tmpl w:val="8E3ACFDA"/>
    <w:lvl w:ilvl="0" w:tplc="C7189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A"/>
    <w:rsid w:val="00113C4A"/>
    <w:rsid w:val="00AD11A9"/>
    <w:rsid w:val="00AF0137"/>
    <w:rsid w:val="00B36527"/>
    <w:rsid w:val="00C8329C"/>
    <w:rsid w:val="00C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5BDB-A264-4FFA-85A4-D65634DF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4A"/>
    <w:pPr>
      <w:ind w:left="720"/>
      <w:contextualSpacing/>
    </w:pPr>
  </w:style>
  <w:style w:type="paragraph" w:styleId="a4">
    <w:name w:val="No Spacing"/>
    <w:uiPriority w:val="1"/>
    <w:qFormat/>
    <w:rsid w:val="00113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10661</Words>
  <Characters>6078</Characters>
  <Application>Microsoft Office Word</Application>
  <DocSecurity>0</DocSecurity>
  <Lines>50</Lines>
  <Paragraphs>33</Paragraphs>
  <ScaleCrop>false</ScaleCrop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2020-06-30T13:34:00Z</dcterms:created>
  <dcterms:modified xsi:type="dcterms:W3CDTF">2020-06-30T13:35:00Z</dcterms:modified>
</cp:coreProperties>
</file>